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D1DD5" w14:textId="77777777" w:rsidR="00105A83" w:rsidRDefault="00105A83">
      <w:pPr>
        <w:spacing w:after="2400"/>
      </w:pPr>
    </w:p>
    <w:p w14:paraId="4EAE18B8" w14:textId="77777777" w:rsidR="00105A83" w:rsidRDefault="00000000">
      <w:pPr>
        <w:spacing w:after="200"/>
        <w:jc w:val="center"/>
      </w:pPr>
      <w:r>
        <w:rPr>
          <w:rFonts w:ascii="Arial" w:eastAsia="Arial" w:hAnsi="Arial" w:cs="Arial"/>
          <w:b/>
          <w:bCs/>
          <w:color w:val="B8893A"/>
          <w:sz w:val="20"/>
          <w:szCs w:val="20"/>
        </w:rPr>
        <w:t>A Position Paper from the Generalists Guild</w:t>
      </w:r>
    </w:p>
    <w:p w14:paraId="07F7285C" w14:textId="77777777" w:rsidR="00105A83" w:rsidRDefault="00105A83">
      <w:pPr>
        <w:spacing w:after="360"/>
      </w:pPr>
    </w:p>
    <w:p w14:paraId="2FD3F8E9" w14:textId="77777777" w:rsidR="00105A83" w:rsidRDefault="00000000">
      <w:pPr>
        <w:spacing w:after="240"/>
        <w:jc w:val="center"/>
      </w:pPr>
      <w:r>
        <w:rPr>
          <w:b/>
          <w:bCs/>
          <w:color w:val="1A2B4C"/>
          <w:sz w:val="64"/>
          <w:szCs w:val="64"/>
        </w:rPr>
        <w:t>The Robots Are Coming.</w:t>
      </w:r>
    </w:p>
    <w:p w14:paraId="7200D1EA" w14:textId="77777777" w:rsidR="00105A83" w:rsidRDefault="00000000">
      <w:pPr>
        <w:spacing w:after="480"/>
        <w:jc w:val="center"/>
      </w:pPr>
      <w:r>
        <w:rPr>
          <w:i/>
          <w:iCs/>
          <w:color w:val="1A2B4C"/>
          <w:sz w:val="44"/>
          <w:szCs w:val="44"/>
        </w:rPr>
        <w:t>Are Your Skills Robotic or Human?</w:t>
      </w:r>
    </w:p>
    <w:p w14:paraId="248204F5" w14:textId="77777777" w:rsidR="00105A83" w:rsidRDefault="00105A83">
      <w:pPr>
        <w:pBdr>
          <w:bottom w:val="single" w:sz="12" w:space="1" w:color="B8893A"/>
        </w:pBdr>
        <w:spacing w:before="120" w:after="480"/>
        <w:jc w:val="center"/>
      </w:pPr>
    </w:p>
    <w:p w14:paraId="2B04E3BA" w14:textId="77777777" w:rsidR="00105A83" w:rsidRDefault="00000000">
      <w:pPr>
        <w:spacing w:after="240" w:line="360" w:lineRule="auto"/>
        <w:ind w:left="720" w:right="720"/>
        <w:jc w:val="center"/>
      </w:pPr>
      <w:r>
        <w:rPr>
          <w:i/>
          <w:iCs/>
          <w:color w:val="1F1F1F"/>
          <w:sz w:val="26"/>
          <w:szCs w:val="26"/>
        </w:rPr>
        <w:t>On the ancient discipline that solves the problem AI is forcing every executive to confront, and why every modern attempt has failed at the same point.</w:t>
      </w:r>
    </w:p>
    <w:p w14:paraId="75A11D4D" w14:textId="77777777" w:rsidR="00105A83" w:rsidRDefault="00105A83">
      <w:pPr>
        <w:spacing w:after="2800"/>
      </w:pPr>
    </w:p>
    <w:p w14:paraId="40EDFECB" w14:textId="77777777" w:rsidR="00105A83" w:rsidRDefault="00000000">
      <w:pPr>
        <w:jc w:val="center"/>
      </w:pPr>
      <w:r>
        <w:rPr>
          <w:rFonts w:ascii="Arial" w:eastAsia="Arial" w:hAnsi="Arial" w:cs="Arial"/>
          <w:color w:val="555555"/>
          <w:sz w:val="18"/>
          <w:szCs w:val="18"/>
        </w:rPr>
        <w:t xml:space="preserve">Generalists </w:t>
      </w:r>
      <w:proofErr w:type="gramStart"/>
      <w:r>
        <w:rPr>
          <w:rFonts w:ascii="Arial" w:eastAsia="Arial" w:hAnsi="Arial" w:cs="Arial"/>
          <w:color w:val="555555"/>
          <w:sz w:val="18"/>
          <w:szCs w:val="18"/>
        </w:rPr>
        <w:t>Guild  ·</w:t>
      </w:r>
      <w:proofErr w:type="gramEnd"/>
      <w:r>
        <w:rPr>
          <w:rFonts w:ascii="Arial" w:eastAsia="Arial" w:hAnsi="Arial" w:cs="Arial"/>
          <w:color w:val="555555"/>
          <w:sz w:val="18"/>
          <w:szCs w:val="18"/>
        </w:rPr>
        <w:t xml:space="preserve">  Austin, Texas</w:t>
      </w:r>
    </w:p>
    <w:p w14:paraId="05549A46" w14:textId="77777777" w:rsidR="00105A83" w:rsidRDefault="00000000">
      <w:r>
        <w:br w:type="page"/>
      </w:r>
    </w:p>
    <w:p w14:paraId="19AF31D2" w14:textId="77777777" w:rsidR="00105A83" w:rsidRDefault="00105A83">
      <w:pPr>
        <w:spacing w:after="2000"/>
      </w:pPr>
    </w:p>
    <w:p w14:paraId="7116F637" w14:textId="77777777" w:rsidR="00105A83" w:rsidRDefault="00000000">
      <w:pPr>
        <w:spacing w:after="200" w:line="360" w:lineRule="auto"/>
        <w:ind w:left="1080" w:right="1080"/>
        <w:jc w:val="center"/>
      </w:pPr>
      <w:r>
        <w:rPr>
          <w:i/>
          <w:iCs/>
          <w:color w:val="1A2B4C"/>
          <w:sz w:val="28"/>
          <w:szCs w:val="28"/>
        </w:rPr>
        <w:t>“The impediment to action advances action. What stands in the way becomes the way.”</w:t>
      </w:r>
    </w:p>
    <w:p w14:paraId="18F08D46" w14:textId="77777777" w:rsidR="00105A83" w:rsidRDefault="00000000">
      <w:pPr>
        <w:jc w:val="center"/>
      </w:pPr>
      <w:r>
        <w:rPr>
          <w:rFonts w:ascii="Arial" w:eastAsia="Arial" w:hAnsi="Arial" w:cs="Arial"/>
          <w:i/>
          <w:iCs/>
          <w:color w:val="555555"/>
          <w:sz w:val="20"/>
          <w:szCs w:val="20"/>
        </w:rPr>
        <w:t>Marcus Aurelius, Meditations, V.20</w:t>
      </w:r>
    </w:p>
    <w:p w14:paraId="5F68827B" w14:textId="77777777" w:rsidR="00105A83" w:rsidRDefault="00105A83">
      <w:pPr>
        <w:spacing w:after="800"/>
      </w:pPr>
    </w:p>
    <w:p w14:paraId="47629089" w14:textId="77777777" w:rsidR="00105A83" w:rsidRDefault="00000000">
      <w:pPr>
        <w:spacing w:after="200" w:line="360" w:lineRule="auto"/>
        <w:ind w:left="1080" w:right="1080"/>
        <w:jc w:val="center"/>
      </w:pPr>
      <w:r>
        <w:rPr>
          <w:i/>
          <w:iCs/>
          <w:color w:val="1A2B4C"/>
          <w:sz w:val="28"/>
          <w:szCs w:val="28"/>
        </w:rPr>
        <w:t>“Less than 24 months.”</w:t>
      </w:r>
    </w:p>
    <w:p w14:paraId="2B4FA82B" w14:textId="77777777" w:rsidR="00105A83" w:rsidRDefault="00000000">
      <w:pPr>
        <w:jc w:val="center"/>
      </w:pPr>
      <w:r>
        <w:rPr>
          <w:rFonts w:ascii="Arial" w:eastAsia="Arial" w:hAnsi="Arial" w:cs="Arial"/>
          <w:i/>
          <w:iCs/>
          <w:color w:val="555555"/>
          <w:sz w:val="20"/>
          <w:szCs w:val="20"/>
        </w:rPr>
        <w:t>Julie Sweet, Accenture CEO, on the AI workforce transition</w:t>
      </w:r>
    </w:p>
    <w:p w14:paraId="29F34FA4" w14:textId="77777777" w:rsidR="00105A83" w:rsidRDefault="00000000">
      <w:r>
        <w:br w:type="page"/>
      </w:r>
    </w:p>
    <w:p w14:paraId="76430E22" w14:textId="77777777" w:rsidR="00105A83" w:rsidRDefault="00000000">
      <w:pPr>
        <w:spacing w:after="60"/>
      </w:pPr>
      <w:r>
        <w:rPr>
          <w:rFonts w:ascii="Arial" w:eastAsia="Arial" w:hAnsi="Arial" w:cs="Arial"/>
          <w:b/>
          <w:bCs/>
          <w:color w:val="B8893A"/>
          <w:sz w:val="18"/>
          <w:szCs w:val="18"/>
        </w:rPr>
        <w:lastRenderedPageBreak/>
        <w:t>OVERTURE</w:t>
      </w:r>
    </w:p>
    <w:p w14:paraId="05821A1A" w14:textId="77777777" w:rsidR="00105A83" w:rsidRDefault="00000000">
      <w:pPr>
        <w:pBdr>
          <w:bottom w:val="single" w:sz="6" w:space="8" w:color="B8893A"/>
        </w:pBdr>
        <w:spacing w:after="240"/>
      </w:pPr>
      <w:r>
        <w:rPr>
          <w:rFonts w:ascii="Arial" w:eastAsia="Arial" w:hAnsi="Arial" w:cs="Arial"/>
          <w:b/>
          <w:bCs/>
          <w:color w:val="1A2B4C"/>
          <w:sz w:val="36"/>
          <w:szCs w:val="36"/>
        </w:rPr>
        <w:t>The Person Who Frames the Problem</w:t>
      </w:r>
    </w:p>
    <w:p w14:paraId="6B301290" w14:textId="4378D630" w:rsidR="00105A83" w:rsidRDefault="00000000">
      <w:pPr>
        <w:spacing w:after="200" w:line="312" w:lineRule="auto"/>
        <w:jc w:val="both"/>
      </w:pPr>
      <w:r>
        <w:rPr>
          <w:color w:val="1F1F1F"/>
        </w:rPr>
        <w:t>Every experienced executive has met the person in the meeting who, somehow, frames the problem before anyone else has finished reading the brief. They are not always the loudest. They are rarely the most credentialed. They are the people every organization quietly relies on, and almost no organization can explain how they got that way.</w:t>
      </w:r>
    </w:p>
    <w:p w14:paraId="2E450437" w14:textId="77777777" w:rsidR="00105A83" w:rsidRDefault="00000000">
      <w:pPr>
        <w:spacing w:after="200" w:line="312" w:lineRule="auto"/>
        <w:jc w:val="both"/>
      </w:pPr>
      <w:r>
        <w:rPr>
          <w:color w:val="1F1F1F"/>
        </w:rPr>
        <w:t>This paper is about how they got that way. It is about a body of skills that has a name, a history of more than two thousand years, a documented method of practice, and an almost complete absence from modern professional training. It is about why those skills have been repeatedly identified as the most valuable skills in the knowledge economy, and repeatedly not taught. And it is about what to do about that, now that the cost of not teaching them has become impossible to defer.</w:t>
      </w:r>
    </w:p>
    <w:p w14:paraId="28BF8D05" w14:textId="77777777" w:rsidR="00105A83" w:rsidRDefault="00000000">
      <w:pPr>
        <w:spacing w:before="280" w:after="280"/>
        <w:jc w:val="center"/>
      </w:pPr>
      <w:r>
        <w:rPr>
          <w:rFonts w:ascii="Arial" w:eastAsia="Arial" w:hAnsi="Arial" w:cs="Arial"/>
          <w:color w:val="B8893A"/>
          <w:sz w:val="18"/>
          <w:szCs w:val="18"/>
        </w:rPr>
        <w:t>◆ ◆ ◆</w:t>
      </w:r>
    </w:p>
    <w:p w14:paraId="5791C6E4" w14:textId="77777777" w:rsidR="00105A83" w:rsidRDefault="00000000">
      <w:pPr>
        <w:spacing w:after="200" w:line="312" w:lineRule="auto"/>
        <w:jc w:val="both"/>
      </w:pPr>
      <w:r>
        <w:rPr>
          <w:color w:val="1F1F1F"/>
        </w:rPr>
        <w:t xml:space="preserve">The diagnosis is older than most readers will expect. In 1983, a federal commission warned that American education was producing graduates whose skills did not match what employers </w:t>
      </w:r>
      <w:proofErr w:type="gramStart"/>
      <w:r>
        <w:rPr>
          <w:color w:val="1F1F1F"/>
        </w:rPr>
        <w:t>actually needed</w:t>
      </w:r>
      <w:proofErr w:type="gramEnd"/>
      <w:r>
        <w:rPr>
          <w:color w:val="1F1F1F"/>
        </w:rPr>
        <w:t xml:space="preserve"> for serious work. The warning was reissued, with progressively greater alarm, every few years for the four decades since: by Tony Wagner at Harvard in the 2000s, by the World Economic Forum every year since 2015, by Jamie </w:t>
      </w:r>
      <w:proofErr w:type="spellStart"/>
      <w:r>
        <w:rPr>
          <w:color w:val="1F1F1F"/>
        </w:rPr>
        <w:t>Dimon</w:t>
      </w:r>
      <w:proofErr w:type="spellEnd"/>
      <w:r>
        <w:rPr>
          <w:color w:val="1F1F1F"/>
        </w:rPr>
        <w:t xml:space="preserve"> and Jensen Huang and every Fortune 500 CEO whose company depends on people thinking under pressure. The warning has been remarkably consistent. Three skills, named again and again: critical thinking, communication, complex problem-solving. The holy trifecta.</w:t>
      </w:r>
    </w:p>
    <w:p w14:paraId="0E87FD03" w14:textId="77777777" w:rsidR="00105A83" w:rsidRDefault="00000000">
      <w:pPr>
        <w:spacing w:after="200" w:line="312" w:lineRule="auto"/>
        <w:jc w:val="both"/>
      </w:pPr>
      <w:r>
        <w:rPr>
          <w:color w:val="1F1F1F"/>
        </w:rPr>
        <w:t>What is interesting is not that the warning has been issued. It is that, after forty years, with every possible authority on the record, almost nothing has changed in how professionals are trained. AI did not begin this story. The information age began it: the moment knowledge became free, the moment recall stopped being scarce, the moment institutions whose business model rested on the transmission of facts found themselves quietly obsolete and unable to admit it. The early internet exposed the gap. AI has now made it impossible to look away from. But the gap, and the failure to close it, are a generation older than the panic.</w:t>
      </w:r>
    </w:p>
    <w:p w14:paraId="120209F3" w14:textId="77777777" w:rsidR="00105A83" w:rsidRDefault="00000000">
      <w:pPr>
        <w:spacing w:before="280" w:after="280"/>
        <w:jc w:val="center"/>
      </w:pPr>
      <w:r>
        <w:rPr>
          <w:rFonts w:ascii="Arial" w:eastAsia="Arial" w:hAnsi="Arial" w:cs="Arial"/>
          <w:color w:val="B8893A"/>
          <w:sz w:val="18"/>
          <w:szCs w:val="18"/>
        </w:rPr>
        <w:t>◆ ◆ ◆</w:t>
      </w:r>
    </w:p>
    <w:p w14:paraId="59D803E2" w14:textId="77777777" w:rsidR="004B5C28" w:rsidRDefault="00000000">
      <w:pPr>
        <w:spacing w:after="200" w:line="312" w:lineRule="auto"/>
        <w:jc w:val="both"/>
        <w:rPr>
          <w:color w:val="1F1F1F"/>
        </w:rPr>
      </w:pPr>
      <w:r>
        <w:rPr>
          <w:color w:val="1F1F1F"/>
        </w:rPr>
        <w:t xml:space="preserve">Underneath the four decades of warnings is a category distinction the warnings never quite name. There have always been two kinds of professional work. One kind can be written down: the procedure, the template, the standard operating manual, the credentialed expertise that applies a known method to a known problem. The other kind cannot, because the situations that call for it never repeat in quite the same way, and the work consists precisely in seeing what is different this time. Every serious organization runs on both. Almost every educational institution </w:t>
      </w:r>
      <w:proofErr w:type="gramStart"/>
      <w:r>
        <w:rPr>
          <w:color w:val="1F1F1F"/>
        </w:rPr>
        <w:t>trains</w:t>
      </w:r>
      <w:proofErr w:type="gramEnd"/>
      <w:r>
        <w:rPr>
          <w:color w:val="1F1F1F"/>
        </w:rPr>
        <w:t xml:space="preserve"> for only one. </w:t>
      </w:r>
    </w:p>
    <w:p w14:paraId="7344690B" w14:textId="22B47846" w:rsidR="00105A83" w:rsidRDefault="00000000">
      <w:pPr>
        <w:spacing w:after="200" w:line="312" w:lineRule="auto"/>
        <w:jc w:val="both"/>
      </w:pPr>
      <w:r>
        <w:rPr>
          <w:color w:val="1F1F1F"/>
        </w:rPr>
        <w:lastRenderedPageBreak/>
        <w:t>Th</w:t>
      </w:r>
      <w:r w:rsidR="004B5C28">
        <w:rPr>
          <w:color w:val="1F1F1F"/>
        </w:rPr>
        <w:t>at key</w:t>
      </w:r>
      <w:r>
        <w:rPr>
          <w:color w:val="1F1F1F"/>
        </w:rPr>
        <w:t xml:space="preserve"> person who frames the problem before the rest of the room has been trained, somewhere, somehow, in the second kind. This paper is about where that training comes from, why it has been quietly maintained for two thousand years, why most professionals have never encountered it deliberately, and what an institution built to teach it on purpose would look like.</w:t>
      </w:r>
    </w:p>
    <w:p w14:paraId="227ECCED" w14:textId="77777777" w:rsidR="00105A83" w:rsidRDefault="00000000">
      <w:pPr>
        <w:spacing w:after="200" w:line="312" w:lineRule="auto"/>
        <w:jc w:val="both"/>
      </w:pPr>
      <w:r>
        <w:rPr>
          <w:color w:val="1F1F1F"/>
        </w:rPr>
        <w:t>If you are reading this, you have probably made hard decisions in rooms where the right answer was not in any book. You will recognize what follows. What follows is the long form of that argument, laid out for the reader who has already done the work of leadership and is now wondering how, exactly, to teach it.</w:t>
      </w:r>
    </w:p>
    <w:p w14:paraId="75885239" w14:textId="77777777" w:rsidR="00105A83" w:rsidRDefault="00000000">
      <w:r>
        <w:br w:type="page"/>
      </w:r>
    </w:p>
    <w:p w14:paraId="09C74268" w14:textId="77777777" w:rsidR="00105A83" w:rsidRDefault="00000000">
      <w:pPr>
        <w:spacing w:after="60"/>
      </w:pPr>
      <w:r>
        <w:rPr>
          <w:rFonts w:ascii="Arial" w:eastAsia="Arial" w:hAnsi="Arial" w:cs="Arial"/>
          <w:b/>
          <w:bCs/>
          <w:color w:val="B8893A"/>
          <w:sz w:val="18"/>
          <w:szCs w:val="18"/>
        </w:rPr>
        <w:lastRenderedPageBreak/>
        <w:t>PART ONE</w:t>
      </w:r>
    </w:p>
    <w:p w14:paraId="3C4B4043" w14:textId="77777777" w:rsidR="00105A83" w:rsidRDefault="00000000">
      <w:pPr>
        <w:pBdr>
          <w:bottom w:val="single" w:sz="6" w:space="8" w:color="B8893A"/>
        </w:pBdr>
        <w:spacing w:after="240"/>
      </w:pPr>
      <w:r>
        <w:rPr>
          <w:rFonts w:ascii="Arial" w:eastAsia="Arial" w:hAnsi="Arial" w:cs="Arial"/>
          <w:b/>
          <w:bCs/>
          <w:color w:val="1A2B4C"/>
          <w:sz w:val="36"/>
          <w:szCs w:val="36"/>
        </w:rPr>
        <w:t>The Diagnosis Is Forty Years Old</w:t>
      </w:r>
    </w:p>
    <w:p w14:paraId="2DED11D3" w14:textId="77777777" w:rsidR="00105A83" w:rsidRDefault="00000000">
      <w:pPr>
        <w:spacing w:after="200" w:line="312" w:lineRule="auto"/>
        <w:jc w:val="both"/>
      </w:pPr>
      <w:r>
        <w:rPr>
          <w:color w:val="1F1F1F"/>
        </w:rPr>
        <w:t>The history of the holy trifecta deserves its own roll call, because the consistency of the diagnosis is itself the most damning fact in this paper. Listen to the chorus.</w:t>
      </w:r>
    </w:p>
    <w:p w14:paraId="7AD18A10" w14:textId="77777777" w:rsidR="00105A83" w:rsidRDefault="00000000">
      <w:pPr>
        <w:pStyle w:val="ListParagraph"/>
        <w:numPr>
          <w:ilvl w:val="0"/>
          <w:numId w:val="2"/>
        </w:numPr>
        <w:spacing w:after="100" w:line="300" w:lineRule="auto"/>
      </w:pPr>
      <w:r>
        <w:rPr>
          <w:color w:val="1F1F1F"/>
        </w:rPr>
        <w:t>The 1983 “A Nation at Risk” commission, alarmed by the gap between what graduates could do and what employers needed, called the situation an act of unilateral educational disarmament.</w:t>
      </w:r>
    </w:p>
    <w:p w14:paraId="53AA93C7" w14:textId="77777777" w:rsidR="00105A83" w:rsidRDefault="00000000">
      <w:pPr>
        <w:pStyle w:val="ListParagraph"/>
        <w:numPr>
          <w:ilvl w:val="0"/>
          <w:numId w:val="2"/>
        </w:numPr>
        <w:spacing w:after="100" w:line="300" w:lineRule="auto"/>
      </w:pPr>
      <w:r>
        <w:rPr>
          <w:color w:val="1F1F1F"/>
        </w:rPr>
        <w:t>Tony Wagner, at Harvard, spent a decade interviewing CEOs in the 2000s and synthesized the “Seven Survival Skills,” every one of which sits inside the trifecta.</w:t>
      </w:r>
    </w:p>
    <w:p w14:paraId="51F41ED2" w14:textId="77777777" w:rsidR="00105A83" w:rsidRDefault="00000000">
      <w:pPr>
        <w:pStyle w:val="ListParagraph"/>
        <w:numPr>
          <w:ilvl w:val="0"/>
          <w:numId w:val="2"/>
        </w:numPr>
        <w:spacing w:after="100" w:line="300" w:lineRule="auto"/>
      </w:pPr>
      <w:r>
        <w:rPr>
          <w:color w:val="1F1F1F"/>
        </w:rPr>
        <w:t xml:space="preserve">The World Economic Forum has named these same skills as the top of its </w:t>
      </w:r>
      <w:proofErr w:type="gramStart"/>
      <w:r>
        <w:rPr>
          <w:color w:val="1F1F1F"/>
        </w:rPr>
        <w:t>required-skills</w:t>
      </w:r>
      <w:proofErr w:type="gramEnd"/>
      <w:r>
        <w:rPr>
          <w:color w:val="1F1F1F"/>
        </w:rPr>
        <w:t xml:space="preserve"> list every year since the report’s creation in 2015.</w:t>
      </w:r>
    </w:p>
    <w:p w14:paraId="1D4F3CDA" w14:textId="035ED973" w:rsidR="00105A83" w:rsidRDefault="00000000">
      <w:pPr>
        <w:pStyle w:val="ListParagraph"/>
        <w:numPr>
          <w:ilvl w:val="0"/>
          <w:numId w:val="2"/>
        </w:numPr>
        <w:spacing w:after="100" w:line="300" w:lineRule="auto"/>
      </w:pPr>
      <w:r>
        <w:rPr>
          <w:color w:val="1F1F1F"/>
        </w:rPr>
        <w:t xml:space="preserve">Jamie </w:t>
      </w:r>
      <w:proofErr w:type="spellStart"/>
      <w:r>
        <w:rPr>
          <w:color w:val="1F1F1F"/>
        </w:rPr>
        <w:t>Dimon</w:t>
      </w:r>
      <w:proofErr w:type="spellEnd"/>
      <w:r>
        <w:rPr>
          <w:color w:val="1F1F1F"/>
        </w:rPr>
        <w:t xml:space="preserve">, in his most recent annual letter, spelled out </w:t>
      </w:r>
      <w:proofErr w:type="gramStart"/>
      <w:r>
        <w:rPr>
          <w:color w:val="1F1F1F"/>
        </w:rPr>
        <w:t>exactly the same</w:t>
      </w:r>
      <w:proofErr w:type="gramEnd"/>
      <w:r>
        <w:rPr>
          <w:color w:val="1F1F1F"/>
        </w:rPr>
        <w:t xml:space="preserve"> skills. So has Jensen Huang. So has Marc Benioff. So has every executive whose company depends on people thinking under pressure.</w:t>
      </w:r>
    </w:p>
    <w:p w14:paraId="03DE3384" w14:textId="77777777" w:rsidR="00105A83" w:rsidRDefault="00000000">
      <w:pPr>
        <w:spacing w:after="200" w:line="312" w:lineRule="auto"/>
        <w:jc w:val="both"/>
      </w:pPr>
      <w:r>
        <w:rPr>
          <w:color w:val="1F1F1F"/>
        </w:rPr>
        <w:t xml:space="preserve">If the diagnosis has been so consistent, so public, and so authoritatively delivered for forty years, an honest mind </w:t>
      </w:r>
      <w:proofErr w:type="gramStart"/>
      <w:r>
        <w:rPr>
          <w:color w:val="1F1F1F"/>
        </w:rPr>
        <w:t>has to</w:t>
      </w:r>
      <w:proofErr w:type="gramEnd"/>
      <w:r>
        <w:rPr>
          <w:color w:val="1F1F1F"/>
        </w:rPr>
        <w:t xml:space="preserve"> ask: why has nothing changed?</w:t>
      </w:r>
    </w:p>
    <w:p w14:paraId="7E6B0AE4" w14:textId="77777777" w:rsidR="00105A83" w:rsidRDefault="00000000">
      <w:pPr>
        <w:spacing w:before="200" w:after="100"/>
      </w:pPr>
      <w:r>
        <w:rPr>
          <w:rFonts w:ascii="Arial" w:eastAsia="Arial" w:hAnsi="Arial" w:cs="Arial"/>
          <w:b/>
          <w:bCs/>
          <w:color w:val="1A2B4C"/>
        </w:rPr>
        <w:t>The Quiet Reason: These Skills Don’t Belong Anywhere</w:t>
      </w:r>
    </w:p>
    <w:p w14:paraId="6B8DD904" w14:textId="77777777" w:rsidR="00105A83" w:rsidRDefault="00000000">
      <w:pPr>
        <w:spacing w:after="200" w:line="312" w:lineRule="auto"/>
        <w:jc w:val="both"/>
      </w:pPr>
      <w:r>
        <w:rPr>
          <w:color w:val="1F1F1F"/>
        </w:rPr>
        <w:t xml:space="preserve">Critical thinking, communication, and complex problem-solving belong to no department. They are the skills of the room itself, not of any role inside it. No HR organization owns them. No university chair holds them. No certification produces them. They fall through every silo of the institutions designed to develop talent. When something is everyone’s responsibility, it is no one’s; and </w:t>
      </w:r>
      <w:proofErr w:type="gramStart"/>
      <w:r>
        <w:rPr>
          <w:color w:val="1F1F1F"/>
        </w:rPr>
        <w:t>so</w:t>
      </w:r>
      <w:proofErr w:type="gramEnd"/>
      <w:r>
        <w:rPr>
          <w:color w:val="1F1F1F"/>
        </w:rPr>
        <w:t xml:space="preserve"> generation after generation of professionals are hired, promoted, and eventually retired without ever having been deliberately taught the skills their CEOs say they most needed.</w:t>
      </w:r>
    </w:p>
    <w:p w14:paraId="3BCB68F6" w14:textId="77777777" w:rsidR="00105A83" w:rsidRDefault="00000000">
      <w:pPr>
        <w:spacing w:before="200" w:after="100"/>
      </w:pPr>
      <w:r>
        <w:rPr>
          <w:rFonts w:ascii="Arial" w:eastAsia="Arial" w:hAnsi="Arial" w:cs="Arial"/>
          <w:b/>
          <w:bCs/>
          <w:color w:val="1A2B4C"/>
        </w:rPr>
        <w:t>The Louder Reason: We Keep Naming the Solution and Refusing to Practice It</w:t>
      </w:r>
    </w:p>
    <w:p w14:paraId="05867E9C" w14:textId="77777777" w:rsidR="00105A83" w:rsidRDefault="00000000">
      <w:pPr>
        <w:spacing w:after="200" w:line="312" w:lineRule="auto"/>
        <w:jc w:val="both"/>
      </w:pPr>
      <w:r>
        <w:rPr>
          <w:color w:val="1F1F1F"/>
        </w:rPr>
        <w:t>This is the part that should disturb anyone serious about the question. The answer has been published, popularized, and bestseller-listed at least seven distinct times in the last forty years.</w:t>
      </w:r>
    </w:p>
    <w:p w14:paraId="13B3E6F7" w14:textId="77777777" w:rsidR="00105A83" w:rsidRDefault="00000000">
      <w:pPr>
        <w:pStyle w:val="ListParagraph"/>
        <w:numPr>
          <w:ilvl w:val="0"/>
          <w:numId w:val="2"/>
        </w:numPr>
        <w:spacing w:after="100" w:line="300" w:lineRule="auto"/>
      </w:pPr>
      <w:r>
        <w:rPr>
          <w:color w:val="1F1F1F"/>
        </w:rPr>
        <w:t>In 1990, Peter Senge’s “The Fifth Discipline” named systems thinking and team learning as the basis of the learning organization.</w:t>
      </w:r>
    </w:p>
    <w:p w14:paraId="77B03F5C" w14:textId="77777777" w:rsidR="00105A83" w:rsidRDefault="00000000">
      <w:pPr>
        <w:pStyle w:val="ListParagraph"/>
        <w:numPr>
          <w:ilvl w:val="0"/>
          <w:numId w:val="2"/>
        </w:numPr>
        <w:spacing w:after="100" w:line="300" w:lineRule="auto"/>
      </w:pPr>
      <w:r>
        <w:rPr>
          <w:color w:val="1F1F1F"/>
        </w:rPr>
        <w:t>In 2001, the Agile Manifesto specified that responding to change matters more than following a plan.</w:t>
      </w:r>
    </w:p>
    <w:p w14:paraId="3F7B9E03" w14:textId="77777777" w:rsidR="00105A83" w:rsidRDefault="00000000">
      <w:pPr>
        <w:pStyle w:val="ListParagraph"/>
        <w:numPr>
          <w:ilvl w:val="0"/>
          <w:numId w:val="2"/>
        </w:numPr>
        <w:spacing w:after="100" w:line="300" w:lineRule="auto"/>
      </w:pPr>
      <w:r>
        <w:rPr>
          <w:color w:val="1F1F1F"/>
        </w:rPr>
        <w:t xml:space="preserve">In 2007, Dave Snowden’s </w:t>
      </w:r>
      <w:proofErr w:type="spellStart"/>
      <w:r>
        <w:rPr>
          <w:color w:val="1F1F1F"/>
        </w:rPr>
        <w:t>Cynefin</w:t>
      </w:r>
      <w:proofErr w:type="spellEnd"/>
      <w:r>
        <w:rPr>
          <w:color w:val="1F1F1F"/>
        </w:rPr>
        <w:t xml:space="preserve"> framework distinguished complicated from complex domains and warned that best practices catastrophically fail when transplanted across that line.</w:t>
      </w:r>
    </w:p>
    <w:p w14:paraId="0469C105" w14:textId="77777777" w:rsidR="00105A83" w:rsidRDefault="00000000">
      <w:pPr>
        <w:pStyle w:val="ListParagraph"/>
        <w:numPr>
          <w:ilvl w:val="0"/>
          <w:numId w:val="2"/>
        </w:numPr>
        <w:spacing w:after="100" w:line="300" w:lineRule="auto"/>
      </w:pPr>
      <w:r>
        <w:rPr>
          <w:color w:val="1F1F1F"/>
        </w:rPr>
        <w:t>In 2008, Malcolm Gladwell’s “Outliers” put the ten-thousand-hour rule on every executive’s nightstand. Daniel Coyle’s “The Talent Code” a year later showed that what mattered was not hours but a specific kind of effortful, error-correcting practice.</w:t>
      </w:r>
    </w:p>
    <w:p w14:paraId="681E8DD1" w14:textId="77777777" w:rsidR="00105A83" w:rsidRDefault="00000000">
      <w:pPr>
        <w:pStyle w:val="ListParagraph"/>
        <w:numPr>
          <w:ilvl w:val="0"/>
          <w:numId w:val="2"/>
        </w:numPr>
        <w:spacing w:after="100" w:line="300" w:lineRule="auto"/>
      </w:pPr>
      <w:r>
        <w:rPr>
          <w:color w:val="1F1F1F"/>
        </w:rPr>
        <w:lastRenderedPageBreak/>
        <w:t xml:space="preserve">In 2014, K. Anders Ericsson’s “Peak” put deliberate practice at the center of expert performance and showed that almost no one in white-collar work </w:t>
      </w:r>
      <w:proofErr w:type="gramStart"/>
      <w:r>
        <w:rPr>
          <w:color w:val="1F1F1F"/>
        </w:rPr>
        <w:t>actually does</w:t>
      </w:r>
      <w:proofErr w:type="gramEnd"/>
      <w:r>
        <w:rPr>
          <w:color w:val="1F1F1F"/>
        </w:rPr>
        <w:t xml:space="preserve"> it.</w:t>
      </w:r>
    </w:p>
    <w:p w14:paraId="7733832F" w14:textId="77777777" w:rsidR="00105A83" w:rsidRDefault="00000000">
      <w:pPr>
        <w:pStyle w:val="ListParagraph"/>
        <w:numPr>
          <w:ilvl w:val="0"/>
          <w:numId w:val="2"/>
        </w:numPr>
        <w:spacing w:after="100" w:line="300" w:lineRule="auto"/>
      </w:pPr>
      <w:r>
        <w:rPr>
          <w:color w:val="1F1F1F"/>
        </w:rPr>
        <w:t>In 2019, David Epstein’s “Range” marshalled the empirical case that breadth, not narrow specialization, predicts elite performance in complex domains.</w:t>
      </w:r>
    </w:p>
    <w:p w14:paraId="0E3C905F" w14:textId="77777777" w:rsidR="00105A83" w:rsidRDefault="00000000">
      <w:pPr>
        <w:pStyle w:val="ListParagraph"/>
        <w:numPr>
          <w:ilvl w:val="0"/>
          <w:numId w:val="2"/>
        </w:numPr>
        <w:spacing w:after="100" w:line="300" w:lineRule="auto"/>
      </w:pPr>
      <w:r>
        <w:rPr>
          <w:color w:val="1F1F1F"/>
        </w:rPr>
        <w:t>In 2020, the World Economic Forum’s Future of Jobs Report named, again, the same trifecta, and reported that almost no employer was teaching it.</w:t>
      </w:r>
    </w:p>
    <w:p w14:paraId="447B4E60" w14:textId="77777777" w:rsidR="00105A83" w:rsidRDefault="00000000">
      <w:pPr>
        <w:spacing w:after="200" w:line="312" w:lineRule="auto"/>
        <w:jc w:val="both"/>
      </w:pPr>
      <w:r>
        <w:rPr>
          <w:color w:val="1F1F1F"/>
        </w:rPr>
        <w:t>Each of these books was read by millions of professionals. Each was nodded at, underlined, and quoted at offsites. None of them changed how anyone was trained. The pattern is not that the insight was wrong. The pattern is that the insight was correct, and the practice was missing.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05A83" w14:paraId="09564A7A" w14:textId="77777777">
        <w:tblPrEx>
          <w:tblCellMar>
            <w:top w:w="0" w:type="dxa"/>
            <w:bottom w:w="0" w:type="dxa"/>
          </w:tblCellMar>
        </w:tblPrEx>
        <w:tc>
          <w:tcPr>
            <w:tcW w:w="9360" w:type="dxa"/>
            <w:tcBorders>
              <w:top w:val="single" w:sz="4" w:space="0" w:color="B8893A"/>
              <w:left w:val="single" w:sz="4" w:space="0" w:color="B8893A"/>
              <w:bottom w:val="single" w:sz="4" w:space="0" w:color="B8893A"/>
              <w:right w:val="single" w:sz="4" w:space="0" w:color="B8893A"/>
            </w:tcBorders>
            <w:shd w:val="clear" w:color="auto" w:fill="FAF6EC"/>
            <w:tcMar>
              <w:top w:w="280" w:type="dxa"/>
              <w:left w:w="360" w:type="dxa"/>
              <w:bottom w:w="280" w:type="dxa"/>
              <w:right w:w="360" w:type="dxa"/>
            </w:tcMar>
          </w:tcPr>
          <w:p w14:paraId="497A85C0" w14:textId="77777777" w:rsidR="00105A83" w:rsidRDefault="00000000">
            <w:pPr>
              <w:spacing w:after="160"/>
            </w:pPr>
            <w:r>
              <w:rPr>
                <w:rFonts w:ascii="Arial" w:eastAsia="Arial" w:hAnsi="Arial" w:cs="Arial"/>
                <w:b/>
                <w:bCs/>
                <w:color w:val="1A2B4C"/>
              </w:rPr>
              <w:t>The Pattern That Repeats</w:t>
            </w:r>
          </w:p>
          <w:p w14:paraId="7C69FE86" w14:textId="77777777" w:rsidR="00105A83" w:rsidRDefault="00000000">
            <w:pPr>
              <w:spacing w:after="140" w:line="300" w:lineRule="auto"/>
              <w:jc w:val="both"/>
            </w:pPr>
            <w:r>
              <w:rPr>
                <w:b/>
                <w:bCs/>
                <w:color w:val="1A2B4C"/>
                <w:sz w:val="21"/>
                <w:szCs w:val="21"/>
              </w:rPr>
              <w:t xml:space="preserve">Knowledge without practice is decoration. </w:t>
            </w:r>
            <w:r>
              <w:rPr>
                <w:color w:val="1F1F1F"/>
                <w:sz w:val="21"/>
                <w:szCs w:val="21"/>
              </w:rPr>
              <w:t xml:space="preserve">The answer to the current crisis has been identified at least seven times in the last four decades. The insight was never the problem. The missing piece was, and has always been, a practice environment that turns the insight into a discipline. </w:t>
            </w:r>
            <w:r>
              <w:rPr>
                <w:i/>
                <w:iCs/>
                <w:color w:val="1A2B4C"/>
                <w:sz w:val="21"/>
                <w:szCs w:val="21"/>
              </w:rPr>
              <w:t>That is the diagnostic claim of this paper.</w:t>
            </w:r>
          </w:p>
        </w:tc>
      </w:tr>
    </w:tbl>
    <w:p w14:paraId="4E73DE18" w14:textId="77777777" w:rsidR="00105A83" w:rsidRDefault="00000000">
      <w:pPr>
        <w:spacing w:before="200" w:after="100"/>
      </w:pPr>
      <w:r>
        <w:rPr>
          <w:rFonts w:ascii="Arial" w:eastAsia="Arial" w:hAnsi="Arial" w:cs="Arial"/>
          <w:b/>
          <w:bCs/>
          <w:color w:val="1A2B4C"/>
        </w:rPr>
        <w:t>A Concrete Example, So We Are Not Talking in the Air</w:t>
      </w:r>
    </w:p>
    <w:p w14:paraId="4E1C2C43" w14:textId="77777777" w:rsidR="00105A83" w:rsidRDefault="00000000">
      <w:pPr>
        <w:spacing w:after="200" w:line="312" w:lineRule="auto"/>
        <w:jc w:val="both"/>
      </w:pPr>
      <w:r>
        <w:rPr>
          <w:color w:val="1F1F1F"/>
        </w:rPr>
        <w:t>To make this concrete: the very first technique a Guild member learns is to write every action item starting with a verb, not a noun. The Action Method. It sounds trivial. Most professionals, including most executives, write to-do lists like this:</w:t>
      </w:r>
    </w:p>
    <w:p w14:paraId="29DAF59C" w14:textId="77777777" w:rsidR="00105A83" w:rsidRDefault="00000000">
      <w:pPr>
        <w:pStyle w:val="ListParagraph"/>
        <w:numPr>
          <w:ilvl w:val="0"/>
          <w:numId w:val="2"/>
        </w:numPr>
        <w:spacing w:after="100" w:line="300" w:lineRule="auto"/>
      </w:pPr>
      <w:r>
        <w:rPr>
          <w:color w:val="1F1F1F"/>
        </w:rPr>
        <w:t>Taxes</w:t>
      </w:r>
    </w:p>
    <w:p w14:paraId="500D3165" w14:textId="77777777" w:rsidR="00105A83" w:rsidRDefault="00000000">
      <w:pPr>
        <w:pStyle w:val="ListParagraph"/>
        <w:numPr>
          <w:ilvl w:val="0"/>
          <w:numId w:val="2"/>
        </w:numPr>
        <w:spacing w:after="100" w:line="300" w:lineRule="auto"/>
      </w:pPr>
      <w:r>
        <w:rPr>
          <w:color w:val="1F1F1F"/>
        </w:rPr>
        <w:t>Big Customer XYZ Account</w:t>
      </w:r>
    </w:p>
    <w:p w14:paraId="252CD3B9" w14:textId="77777777" w:rsidR="00105A83" w:rsidRDefault="00000000">
      <w:pPr>
        <w:pStyle w:val="ListParagraph"/>
        <w:numPr>
          <w:ilvl w:val="0"/>
          <w:numId w:val="2"/>
        </w:numPr>
        <w:spacing w:after="100" w:line="300" w:lineRule="auto"/>
      </w:pPr>
      <w:r>
        <w:rPr>
          <w:color w:val="1F1F1F"/>
        </w:rPr>
        <w:t>The Quarterly Planning Meeting</w:t>
      </w:r>
    </w:p>
    <w:p w14:paraId="43C3267D" w14:textId="77777777" w:rsidR="00105A83" w:rsidRDefault="00000000">
      <w:pPr>
        <w:spacing w:after="200" w:line="312" w:lineRule="auto"/>
        <w:jc w:val="both"/>
      </w:pPr>
      <w:r>
        <w:rPr>
          <w:color w:val="1F1F1F"/>
        </w:rPr>
        <w:t>Guild members, after five minutes of dojo practice, write them like this:</w:t>
      </w:r>
    </w:p>
    <w:p w14:paraId="30A871C9" w14:textId="77777777" w:rsidR="00105A83" w:rsidRDefault="00000000">
      <w:pPr>
        <w:pStyle w:val="ListParagraph"/>
        <w:numPr>
          <w:ilvl w:val="0"/>
          <w:numId w:val="2"/>
        </w:numPr>
        <w:spacing w:after="100" w:line="300" w:lineRule="auto"/>
      </w:pPr>
      <w:r>
        <w:rPr>
          <w:color w:val="1F1F1F"/>
        </w:rPr>
        <w:t>Upload all documents for taxes</w:t>
      </w:r>
    </w:p>
    <w:p w14:paraId="492206D5" w14:textId="77777777" w:rsidR="00105A83" w:rsidRDefault="00000000">
      <w:pPr>
        <w:pStyle w:val="ListParagraph"/>
        <w:numPr>
          <w:ilvl w:val="0"/>
          <w:numId w:val="2"/>
        </w:numPr>
        <w:spacing w:after="100" w:line="300" w:lineRule="auto"/>
      </w:pPr>
      <w:r>
        <w:rPr>
          <w:color w:val="1F1F1F"/>
        </w:rPr>
        <w:t>Identify the risks and issues in the Big Customer XYZ Account</w:t>
      </w:r>
    </w:p>
    <w:p w14:paraId="396CF8EA" w14:textId="77777777" w:rsidR="00105A83" w:rsidRDefault="00000000">
      <w:pPr>
        <w:pStyle w:val="ListParagraph"/>
        <w:numPr>
          <w:ilvl w:val="0"/>
          <w:numId w:val="2"/>
        </w:numPr>
        <w:spacing w:after="100" w:line="300" w:lineRule="auto"/>
      </w:pPr>
      <w:r>
        <w:rPr>
          <w:color w:val="1F1F1F"/>
        </w:rPr>
        <w:t>Plan the Quarterly Planning Meeting</w:t>
      </w:r>
    </w:p>
    <w:p w14:paraId="2495F330" w14:textId="77777777" w:rsidR="00105A83" w:rsidRDefault="00000000">
      <w:pPr>
        <w:spacing w:after="200" w:line="312" w:lineRule="auto"/>
        <w:jc w:val="both"/>
        <w:rPr>
          <w:color w:val="1F1F1F"/>
        </w:rPr>
      </w:pPr>
      <w:r>
        <w:rPr>
          <w:color w:val="1F1F1F"/>
        </w:rPr>
        <w:t xml:space="preserve">The shift looks minor on paper. In practice, it forces clarity </w:t>
      </w:r>
      <w:proofErr w:type="gramStart"/>
      <w:r>
        <w:rPr>
          <w:color w:val="1F1F1F"/>
        </w:rPr>
        <w:t>at the moment</w:t>
      </w:r>
      <w:proofErr w:type="gramEnd"/>
      <w:r>
        <w:rPr>
          <w:color w:val="1F1F1F"/>
        </w:rPr>
        <w:t xml:space="preserve"> of commitment. </w:t>
      </w:r>
      <w:r>
        <w:rPr>
          <w:i/>
          <w:iCs/>
          <w:color w:val="1A2B4C"/>
        </w:rPr>
        <w:t>A noun is a topic. A verb is a decision.</w:t>
      </w:r>
      <w:r>
        <w:rPr>
          <w:color w:val="1F1F1F"/>
        </w:rPr>
        <w:t xml:space="preserve"> Multiply that change across every meeting, every project plan, every delegation, and you have a fundamentally different operator. This is one technique among hundreds. Each is this specific. Each is this practicable. And each, on its own, looks too </w:t>
      </w:r>
      <w:proofErr w:type="gramStart"/>
      <w:r>
        <w:rPr>
          <w:color w:val="1F1F1F"/>
        </w:rPr>
        <w:t>simple</w:t>
      </w:r>
      <w:proofErr w:type="gramEnd"/>
      <w:r>
        <w:rPr>
          <w:color w:val="1F1F1F"/>
        </w:rPr>
        <w:t xml:space="preserve"> to matter, until you realize that no school you have ever attended trained it with intention.</w:t>
      </w:r>
    </w:p>
    <w:p w14:paraId="2DBCC25A" w14:textId="5717E82B" w:rsidR="001E3EF0" w:rsidRDefault="001E3EF0">
      <w:pPr>
        <w:spacing w:after="200" w:line="312" w:lineRule="auto"/>
        <w:jc w:val="both"/>
      </w:pPr>
      <w:r>
        <w:rPr>
          <w:color w:val="1F1F1F"/>
        </w:rPr>
        <w:t xml:space="preserve">We practice subtle and concrete skills in Generalist Guild that, stacked up, completely change the game of leadership, getting things done, organizing thoughts, and driving alignment. </w:t>
      </w:r>
    </w:p>
    <w:p w14:paraId="279F4B89" w14:textId="77777777" w:rsidR="00105A83" w:rsidRDefault="00000000">
      <w:r>
        <w:br w:type="page"/>
      </w:r>
    </w:p>
    <w:p w14:paraId="25218B1B" w14:textId="77777777" w:rsidR="00105A83" w:rsidRDefault="00000000">
      <w:pPr>
        <w:spacing w:after="60"/>
      </w:pPr>
      <w:r>
        <w:rPr>
          <w:rFonts w:ascii="Arial" w:eastAsia="Arial" w:hAnsi="Arial" w:cs="Arial"/>
          <w:b/>
          <w:bCs/>
          <w:color w:val="B8893A"/>
          <w:sz w:val="18"/>
          <w:szCs w:val="18"/>
        </w:rPr>
        <w:lastRenderedPageBreak/>
        <w:t>PART TWO</w:t>
      </w:r>
    </w:p>
    <w:p w14:paraId="12E25777" w14:textId="77777777" w:rsidR="00105A83" w:rsidRDefault="00000000">
      <w:pPr>
        <w:pBdr>
          <w:bottom w:val="single" w:sz="6" w:space="8" w:color="B8893A"/>
        </w:pBdr>
        <w:spacing w:after="240"/>
      </w:pPr>
      <w:r>
        <w:rPr>
          <w:rFonts w:ascii="Arial" w:eastAsia="Arial" w:hAnsi="Arial" w:cs="Arial"/>
          <w:b/>
          <w:bCs/>
          <w:color w:val="1A2B4C"/>
          <w:sz w:val="36"/>
          <w:szCs w:val="36"/>
        </w:rPr>
        <w:t>Recipes and Cooking: A Sharper Distinction</w:t>
      </w:r>
    </w:p>
    <w:p w14:paraId="10421CBE" w14:textId="77777777" w:rsidR="00105A83" w:rsidRDefault="00000000">
      <w:pPr>
        <w:spacing w:after="200" w:line="312" w:lineRule="auto"/>
        <w:jc w:val="both"/>
      </w:pPr>
      <w:r>
        <w:rPr>
          <w:color w:val="1F1F1F"/>
        </w:rPr>
        <w:t>The two-kinds-of-work distinction the overture introduced is the everyday version of a much sharper one, named by Dave Snowden in 2007 and now widely used inside militaries, intelligence services, and a surprising number of design studios. Snowden calls it the difference between the complicated and the complex. The distinction matters because it explains, with technical precision, why best practices, expertise, and credentialed knowledge stop working, and why the failure mode is not just disappointing but actively dangerous.</w:t>
      </w:r>
    </w:p>
    <w:p w14:paraId="53555474" w14:textId="77777777" w:rsidR="00105A83" w:rsidRDefault="00000000">
      <w:pPr>
        <w:spacing w:before="200" w:after="100"/>
      </w:pPr>
      <w:r>
        <w:rPr>
          <w:rFonts w:ascii="Arial" w:eastAsia="Arial" w:hAnsi="Arial" w:cs="Arial"/>
          <w:b/>
          <w:bCs/>
          <w:color w:val="1A2B4C"/>
        </w:rPr>
        <w:t>Complicated Versus Complex</w:t>
      </w:r>
    </w:p>
    <w:p w14:paraId="1D9E3E7A" w14:textId="30F36ECC" w:rsidR="001E3EF0" w:rsidRDefault="00000000">
      <w:pPr>
        <w:spacing w:after="200" w:line="312" w:lineRule="auto"/>
        <w:jc w:val="both"/>
        <w:rPr>
          <w:color w:val="1F1F1F"/>
        </w:rPr>
      </w:pPr>
      <w:r>
        <w:rPr>
          <w:color w:val="1F1F1F"/>
        </w:rPr>
        <w:t xml:space="preserve">A complicated problem is one </w:t>
      </w:r>
      <w:proofErr w:type="gramStart"/>
      <w:r>
        <w:rPr>
          <w:color w:val="1F1F1F"/>
        </w:rPr>
        <w:t>where</w:t>
      </w:r>
      <w:proofErr w:type="gramEnd"/>
      <w:r>
        <w:rPr>
          <w:color w:val="1F1F1F"/>
        </w:rPr>
        <w:t xml:space="preserve">, with enough expertise, a right answer can be found. </w:t>
      </w:r>
      <w:r w:rsidR="001E3EF0">
        <w:rPr>
          <w:color w:val="1F1F1F"/>
        </w:rPr>
        <w:t>The root word of complicated means “folded,” while the root word of complex means “tangled.” The engineering and management ages mostly tackled complicated problems, where a more organized spreadsheet and adding more people to jobs defined well unfolded faster and better. But what happens when you add more people to untangling a ball of yarn? It’s a different problem.</w:t>
      </w:r>
    </w:p>
    <w:p w14:paraId="0B95BF29" w14:textId="4560620C" w:rsidR="00105A83" w:rsidRDefault="00000000">
      <w:pPr>
        <w:spacing w:after="200" w:line="312" w:lineRule="auto"/>
        <w:jc w:val="both"/>
      </w:pPr>
      <w:r>
        <w:rPr>
          <w:color w:val="1F1F1F"/>
        </w:rPr>
        <w:t>Repairing a jet engine is complicated. Performing a surgical procedure is complicated. Auditing a financial statement is complicated. These problems reward specialists, checklists, and best practices. They reward people who can follow recipes precisely.</w:t>
      </w:r>
    </w:p>
    <w:p w14:paraId="0AD33348" w14:textId="77777777" w:rsidR="00105A83" w:rsidRDefault="00000000">
      <w:pPr>
        <w:spacing w:after="200" w:line="312" w:lineRule="auto"/>
        <w:jc w:val="both"/>
      </w:pPr>
      <w:r>
        <w:rPr>
          <w:color w:val="1F1F1F"/>
        </w:rPr>
        <w:t>A complex problem is one where the system being acted upon is itself responsive, where cause and effect are entangled, where what worked last time may not work this time, and where the only path to a good outcome is to probe, sense, and respond. Raising a teenager is complex. Repositioning a company is complex. Negotiating with a sovereign is complex. These problems do not reward recipes. They reward people who can cook.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9240"/>
      </w:tblGrid>
      <w:tr w:rsidR="00105A83" w14:paraId="2B302468" w14:textId="77777777">
        <w:tblPrEx>
          <w:tblCellMar>
            <w:top w:w="0" w:type="dxa"/>
            <w:bottom w:w="0" w:type="dxa"/>
          </w:tblCellMar>
        </w:tblPrEx>
        <w:tc>
          <w:tcPr>
            <w:tcW w:w="120" w:type="dxa"/>
            <w:shd w:val="clear" w:color="auto" w:fill="B8893A"/>
            <w:tcMar>
              <w:top w:w="0" w:type="dxa"/>
              <w:left w:w="0" w:type="dxa"/>
              <w:bottom w:w="0" w:type="dxa"/>
              <w:right w:w="0" w:type="dxa"/>
            </w:tcMar>
          </w:tcPr>
          <w:p w14:paraId="63630B26" w14:textId="77777777" w:rsidR="00105A83" w:rsidRDefault="00105A83"/>
        </w:tc>
        <w:tc>
          <w:tcPr>
            <w:tcW w:w="9240" w:type="dxa"/>
            <w:tcMar>
              <w:top w:w="200" w:type="dxa"/>
              <w:left w:w="360" w:type="dxa"/>
              <w:bottom w:w="200" w:type="dxa"/>
              <w:right w:w="200" w:type="dxa"/>
            </w:tcMar>
          </w:tcPr>
          <w:p w14:paraId="69AFA145" w14:textId="77777777" w:rsidR="00105A83" w:rsidRDefault="00000000">
            <w:pPr>
              <w:spacing w:after="80" w:line="320" w:lineRule="auto"/>
            </w:pPr>
            <w:r>
              <w:rPr>
                <w:i/>
                <w:iCs/>
                <w:color w:val="1A2B4C"/>
                <w:sz w:val="26"/>
                <w:szCs w:val="26"/>
              </w:rPr>
              <w:t>Best practices, applied to a complex domain, are not merely unhelpful. They are dangerous. They give the practitioner the dignity of a procedure, and the system the freedom to surprise.</w:t>
            </w:r>
          </w:p>
          <w:p w14:paraId="11CAC68F" w14:textId="77777777" w:rsidR="00105A83" w:rsidRDefault="00000000">
            <w:r>
              <w:rPr>
                <w:rFonts w:ascii="Arial" w:eastAsia="Arial" w:hAnsi="Arial" w:cs="Arial"/>
                <w:i/>
                <w:iCs/>
                <w:color w:val="555555"/>
                <w:sz w:val="18"/>
                <w:szCs w:val="18"/>
              </w:rPr>
              <w:t xml:space="preserve">Dave Snowden, on the </w:t>
            </w:r>
            <w:proofErr w:type="spellStart"/>
            <w:r>
              <w:rPr>
                <w:rFonts w:ascii="Arial" w:eastAsia="Arial" w:hAnsi="Arial" w:cs="Arial"/>
                <w:i/>
                <w:iCs/>
                <w:color w:val="555555"/>
                <w:sz w:val="18"/>
                <w:szCs w:val="18"/>
              </w:rPr>
              <w:t>Cynefin</w:t>
            </w:r>
            <w:proofErr w:type="spellEnd"/>
            <w:r>
              <w:rPr>
                <w:rFonts w:ascii="Arial" w:eastAsia="Arial" w:hAnsi="Arial" w:cs="Arial"/>
                <w:i/>
                <w:iCs/>
                <w:color w:val="555555"/>
                <w:sz w:val="18"/>
                <w:szCs w:val="18"/>
              </w:rPr>
              <w:t xml:space="preserve"> framework</w:t>
            </w:r>
          </w:p>
        </w:tc>
      </w:tr>
    </w:tbl>
    <w:p w14:paraId="70F1760E" w14:textId="77777777" w:rsidR="00105A83" w:rsidRDefault="00000000">
      <w:pPr>
        <w:spacing w:before="200" w:after="100"/>
      </w:pPr>
      <w:r>
        <w:rPr>
          <w:rFonts w:ascii="Arial" w:eastAsia="Arial" w:hAnsi="Arial" w:cs="Arial"/>
          <w:b/>
          <w:bCs/>
          <w:color w:val="1A2B4C"/>
        </w:rPr>
        <w:t>AI Is a Recipe Machine</w:t>
      </w:r>
    </w:p>
    <w:p w14:paraId="7A4AF3D7" w14:textId="77777777" w:rsidR="00105A83" w:rsidRDefault="00000000">
      <w:pPr>
        <w:spacing w:after="200" w:line="312" w:lineRule="auto"/>
        <w:jc w:val="both"/>
      </w:pPr>
      <w:r>
        <w:rPr>
          <w:color w:val="1F1F1F"/>
        </w:rPr>
        <w:t>Generative AI is, with stunning power, a recipe machine. It is excellent at the complicated. It writes the brief, drafts the email, summarizes the report, codes the function, builds the deck. Tasks that humans have been paid handsomely to perform (because they were hard for most humans, and because they required years of training) are increasingly performed by software in seconds, at the cost of electricity. McKinsey’s most recent global automation index estimates that more than half of current knowledge-work hours are now technically automatable. PwC’s AI Jobs Barometer puts the wage premium for workers with complexity skills at over fifty percent and rising.</w:t>
      </w:r>
    </w:p>
    <w:p w14:paraId="28796995" w14:textId="77777777" w:rsidR="00105A83" w:rsidRDefault="00000000">
      <w:pPr>
        <w:spacing w:after="200" w:line="312" w:lineRule="auto"/>
        <w:jc w:val="both"/>
      </w:pPr>
      <w:r>
        <w:rPr>
          <w:color w:val="1F1F1F"/>
        </w:rPr>
        <w:lastRenderedPageBreak/>
        <w:t xml:space="preserve">This is not the warning of futurists. It is the operating reality of every Fortune 500 CEO who has spoken publicly in the past eighteen months. Jamie </w:t>
      </w:r>
      <w:proofErr w:type="spellStart"/>
      <w:r>
        <w:rPr>
          <w:color w:val="1F1F1F"/>
        </w:rPr>
        <w:t>Dimon</w:t>
      </w:r>
      <w:proofErr w:type="spellEnd"/>
      <w:r>
        <w:rPr>
          <w:color w:val="1F1F1F"/>
        </w:rPr>
        <w:t xml:space="preserve"> told JPMorgan shareholders that AI is as consequential as the printing press. Jensen Huang called the next two years the most important transition in the history of computing. </w:t>
      </w:r>
      <w:proofErr w:type="spellStart"/>
      <w:r>
        <w:rPr>
          <w:color w:val="1F1F1F"/>
        </w:rPr>
        <w:t>Anthropic’s</w:t>
      </w:r>
      <w:proofErr w:type="spellEnd"/>
      <w:r>
        <w:rPr>
          <w:color w:val="1F1F1F"/>
        </w:rPr>
        <w:t xml:space="preserve"> Dario </w:t>
      </w:r>
      <w:proofErr w:type="spellStart"/>
      <w:r>
        <w:rPr>
          <w:color w:val="1F1F1F"/>
        </w:rPr>
        <w:t>Amodei</w:t>
      </w:r>
      <w:proofErr w:type="spellEnd"/>
      <w:r>
        <w:rPr>
          <w:color w:val="1F1F1F"/>
        </w:rPr>
        <w:t xml:space="preserve"> said publicly that fifty percent of entry-level white-collar jobs may be eliminated within five years.</w:t>
      </w:r>
    </w:p>
    <w:p w14:paraId="54D430F3" w14:textId="77777777" w:rsidR="00105A83" w:rsidRDefault="00000000">
      <w:pPr>
        <w:spacing w:after="200" w:line="312" w:lineRule="auto"/>
        <w:jc w:val="both"/>
      </w:pPr>
      <w:r>
        <w:rPr>
          <w:color w:val="1F1F1F"/>
        </w:rPr>
        <w:t>Inside this disruption is a clean reveal. The work that machines now do well, the recipe work, is the work that schools and corporations spent fifty years optimizing graduates and employees to perform. The work that remains for humans, the cooking work, is the work that the holy trifecta has always pointed at and that no one has been systematically trained to do. What was for forty years a chronic underinvestment is, suddenly, an acute exposure.</w:t>
      </w:r>
    </w:p>
    <w:p w14:paraId="6B66C07A" w14:textId="77777777" w:rsidR="00105A83" w:rsidRDefault="00000000">
      <w:pPr>
        <w:spacing w:after="200" w:line="312" w:lineRule="auto"/>
        <w:jc w:val="both"/>
      </w:pPr>
      <w:r>
        <w:rPr>
          <w:color w:val="1F1F1F"/>
        </w:rPr>
        <w:t>This is why the panic. Not because AI is unprecedented, but because, for the first time in two generations, the gap between what we trained people for and what we now need them for cannot be papered over by another framework book.</w:t>
      </w:r>
    </w:p>
    <w:p w14:paraId="5FF2FF3B" w14:textId="77777777" w:rsidR="00105A83" w:rsidRDefault="00000000">
      <w:pPr>
        <w:spacing w:before="200" w:after="100"/>
      </w:pPr>
      <w:r>
        <w:rPr>
          <w:rFonts w:ascii="Arial" w:eastAsia="Arial" w:hAnsi="Arial" w:cs="Arial"/>
          <w:b/>
          <w:bCs/>
          <w:color w:val="1A2B4C"/>
        </w:rPr>
        <w:t>The Education Bubble Will Not Fix This</w:t>
      </w:r>
    </w:p>
    <w:p w14:paraId="08365E77" w14:textId="77777777" w:rsidR="00105A83" w:rsidRDefault="00000000">
      <w:pPr>
        <w:spacing w:after="200" w:line="312" w:lineRule="auto"/>
        <w:jc w:val="both"/>
      </w:pPr>
      <w:r>
        <w:rPr>
          <w:color w:val="1F1F1F"/>
        </w:rPr>
        <w:t>It is fair to ask whether universities, given enough time, will simply retool. The answer, with regret, is no. The reason is not stupidity but economics. American higher education went, in a single century, from enrolling roughly two percent of the population to over seventy percent. That growth created a financial system whose revenue depends on enrolled students paying for degrees on roughly the schedule and structure that has prevailed for fifty years. Total student debt in the United States now exceeds $1.7 trillion. Curriculum reform that abandons the lecture, the credit hour, and the standardized examination would be a reform that destabilized the revenue model. Reform of that magnitude does not arise from inside an institution whose solvency it would threaten.</w:t>
      </w:r>
    </w:p>
    <w:p w14:paraId="28D2C184" w14:textId="77777777" w:rsidR="00105A83" w:rsidRDefault="00000000">
      <w:pPr>
        <w:spacing w:after="200" w:line="312" w:lineRule="auto"/>
        <w:jc w:val="both"/>
      </w:pPr>
      <w:r>
        <w:rPr>
          <w:color w:val="1F1F1F"/>
        </w:rPr>
        <w:t>This is the bubble argument, and it is not new. What is new is that AI may now do to white-collar credentialing what the internet did to the music industry: not destroy it, exactly, but render its pricing assumption inoperative. When a degree no longer reliably produces a worker who outperforms a chatbot, the degree’s premium collapses. Universities know this. The honest ones are trying to figure out what to do about it. The next section is, in part, an answer.</w:t>
      </w:r>
    </w:p>
    <w:p w14:paraId="3856A6F7" w14:textId="77777777" w:rsidR="00105A83" w:rsidRDefault="00000000">
      <w:r>
        <w:br w:type="page"/>
      </w:r>
    </w:p>
    <w:p w14:paraId="6F502C8A" w14:textId="77777777" w:rsidR="00105A83" w:rsidRDefault="00000000">
      <w:pPr>
        <w:spacing w:after="60"/>
      </w:pPr>
      <w:r>
        <w:rPr>
          <w:rFonts w:ascii="Arial" w:eastAsia="Arial" w:hAnsi="Arial" w:cs="Arial"/>
          <w:b/>
          <w:bCs/>
          <w:color w:val="B8893A"/>
          <w:sz w:val="18"/>
          <w:szCs w:val="18"/>
        </w:rPr>
        <w:lastRenderedPageBreak/>
        <w:t>PART THREE</w:t>
      </w:r>
    </w:p>
    <w:p w14:paraId="71C9B007" w14:textId="77777777" w:rsidR="00105A83" w:rsidRDefault="00000000">
      <w:pPr>
        <w:pBdr>
          <w:bottom w:val="single" w:sz="6" w:space="8" w:color="B8893A"/>
        </w:pBdr>
        <w:spacing w:after="240"/>
      </w:pPr>
      <w:r>
        <w:rPr>
          <w:rFonts w:ascii="Arial" w:eastAsia="Arial" w:hAnsi="Arial" w:cs="Arial"/>
          <w:b/>
          <w:bCs/>
          <w:color w:val="1A2B4C"/>
          <w:sz w:val="36"/>
          <w:szCs w:val="36"/>
        </w:rPr>
        <w:t>What the Science Actually Says Works</w:t>
      </w:r>
    </w:p>
    <w:p w14:paraId="6172ED29" w14:textId="77777777" w:rsidR="00105A83" w:rsidRDefault="00000000">
      <w:pPr>
        <w:spacing w:after="200" w:line="312" w:lineRule="auto"/>
        <w:jc w:val="both"/>
      </w:pPr>
      <w:r>
        <w:rPr>
          <w:color w:val="1F1F1F"/>
        </w:rPr>
        <w:t>If complexity skills cannot be acquired by reading another book, sitting through another seminar, or completing another credential, how are they acquired? The empirical record, drawn from neuroscience, expert performance studies, and military doctrine, is unusually consistent.</w:t>
      </w:r>
    </w:p>
    <w:p w14:paraId="11011809" w14:textId="77777777" w:rsidR="00105A83" w:rsidRDefault="00000000">
      <w:pPr>
        <w:spacing w:before="200" w:after="100"/>
      </w:pPr>
      <w:r>
        <w:rPr>
          <w:rFonts w:ascii="Arial" w:eastAsia="Arial" w:hAnsi="Arial" w:cs="Arial"/>
          <w:b/>
          <w:bCs/>
          <w:color w:val="1A2B4C"/>
        </w:rPr>
        <w:t>Skill Is a Physical Substance</w:t>
      </w:r>
    </w:p>
    <w:p w14:paraId="7203D873" w14:textId="77777777" w:rsidR="00105A83" w:rsidRDefault="00000000">
      <w:pPr>
        <w:spacing w:after="200" w:line="312" w:lineRule="auto"/>
        <w:jc w:val="both"/>
      </w:pPr>
      <w:r>
        <w:rPr>
          <w:color w:val="1F1F1F"/>
        </w:rPr>
        <w:t xml:space="preserve">UCLA’s George </w:t>
      </w:r>
      <w:proofErr w:type="spellStart"/>
      <w:r>
        <w:rPr>
          <w:color w:val="1F1F1F"/>
        </w:rPr>
        <w:t>Bartzokis</w:t>
      </w:r>
      <w:proofErr w:type="spellEnd"/>
      <w:r>
        <w:rPr>
          <w:color w:val="1F1F1F"/>
        </w:rPr>
        <w:t xml:space="preserve"> spent twenty years showing that what we call expertise is, at the cellular level, myelination: the wrapping of neural pathways in fatty insulation that increases signal speed by up to a hundred-fold. Myelin is built only by repeated firing of the relevant circuit, ideally just past the edge of comfortable performance. You cannot read your way to myelin. You cannot watch your way to it. You build it the way you build muscle: with effort, error, and recovery.</w:t>
      </w:r>
    </w:p>
    <w:p w14:paraId="1893A30C" w14:textId="77777777" w:rsidR="00105A83" w:rsidRDefault="00000000">
      <w:pPr>
        <w:spacing w:after="200" w:line="312" w:lineRule="auto"/>
        <w:jc w:val="both"/>
      </w:pPr>
      <w:r>
        <w:rPr>
          <w:color w:val="1F1F1F"/>
        </w:rPr>
        <w:t>K. Anders Ericsson’s lifetime of research, summarized in his book “Peak,” specified the kind of effort required. He called it deliberate practice. It has four properties: a clearly defined skill being trained; effort just past the current level of performance; immediate feedback on success and failure; and repetition with refinement. By that definition, almost nothing that happens in modern professional development is practice. Watching a video is not practice. Discussing a case is not practice. Even doing your job is rarely practice, because the feedback loop is too slow, too unclear, or too political to drive refinement.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9240"/>
      </w:tblGrid>
      <w:tr w:rsidR="00105A83" w14:paraId="4C826A6D" w14:textId="77777777">
        <w:tblPrEx>
          <w:tblCellMar>
            <w:top w:w="0" w:type="dxa"/>
            <w:bottom w:w="0" w:type="dxa"/>
          </w:tblCellMar>
        </w:tblPrEx>
        <w:tc>
          <w:tcPr>
            <w:tcW w:w="120" w:type="dxa"/>
            <w:shd w:val="clear" w:color="auto" w:fill="B8893A"/>
            <w:tcMar>
              <w:top w:w="0" w:type="dxa"/>
              <w:left w:w="0" w:type="dxa"/>
              <w:bottom w:w="0" w:type="dxa"/>
              <w:right w:w="0" w:type="dxa"/>
            </w:tcMar>
          </w:tcPr>
          <w:p w14:paraId="72E2D328" w14:textId="77777777" w:rsidR="00105A83" w:rsidRDefault="00105A83"/>
        </w:tc>
        <w:tc>
          <w:tcPr>
            <w:tcW w:w="9240" w:type="dxa"/>
            <w:tcMar>
              <w:top w:w="200" w:type="dxa"/>
              <w:left w:w="360" w:type="dxa"/>
              <w:bottom w:w="200" w:type="dxa"/>
              <w:right w:w="200" w:type="dxa"/>
            </w:tcMar>
          </w:tcPr>
          <w:p w14:paraId="02CB9088" w14:textId="77777777" w:rsidR="00105A83" w:rsidRDefault="00000000">
            <w:pPr>
              <w:spacing w:after="80" w:line="320" w:lineRule="auto"/>
            </w:pPr>
            <w:r>
              <w:rPr>
                <w:i/>
                <w:iCs/>
                <w:color w:val="1A2B4C"/>
                <w:sz w:val="26"/>
                <w:szCs w:val="26"/>
              </w:rPr>
              <w:t>In every domain studied, expert performance is the product of deliberate practice. Innate talent, where it exists, sets the ceiling. Practice determines whether you ever approach it.</w:t>
            </w:r>
          </w:p>
          <w:p w14:paraId="56747391" w14:textId="77777777" w:rsidR="00105A83" w:rsidRDefault="00000000">
            <w:r>
              <w:rPr>
                <w:rFonts w:ascii="Arial" w:eastAsia="Arial" w:hAnsi="Arial" w:cs="Arial"/>
                <w:i/>
                <w:iCs/>
                <w:color w:val="555555"/>
                <w:sz w:val="18"/>
                <w:szCs w:val="18"/>
              </w:rPr>
              <w:t>K. Anders Ericsson, Peak</w:t>
            </w:r>
          </w:p>
        </w:tc>
      </w:tr>
    </w:tbl>
    <w:p w14:paraId="4239C5E4" w14:textId="77777777" w:rsidR="00105A83" w:rsidRDefault="00000000">
      <w:pPr>
        <w:spacing w:before="200" w:after="100"/>
      </w:pPr>
      <w:r>
        <w:rPr>
          <w:rFonts w:ascii="Arial" w:eastAsia="Arial" w:hAnsi="Arial" w:cs="Arial"/>
          <w:b/>
          <w:bCs/>
          <w:color w:val="1A2B4C"/>
        </w:rPr>
        <w:t>Generalists Outperform Specialists in Complex Domains</w:t>
      </w:r>
    </w:p>
    <w:p w14:paraId="3D69A40E" w14:textId="77777777" w:rsidR="00105A83" w:rsidRDefault="00000000">
      <w:pPr>
        <w:spacing w:after="200" w:line="312" w:lineRule="auto"/>
        <w:jc w:val="both"/>
      </w:pPr>
      <w:r>
        <w:rPr>
          <w:color w:val="1F1F1F"/>
        </w:rPr>
        <w:t>The evidence that breadth beats depth in complex environments is no longer in serious dispute. Philip Tetlock’s twenty-year Good Judgment Project found that generalist forecasters consistently outperformed credentialed intelligence analysts on geopolitical questions; the best of them, his “</w:t>
      </w:r>
      <w:proofErr w:type="spellStart"/>
      <w:r>
        <w:rPr>
          <w:color w:val="1F1F1F"/>
        </w:rPr>
        <w:t>superforecasters</w:t>
      </w:r>
      <w:proofErr w:type="spellEnd"/>
      <w:r>
        <w:rPr>
          <w:color w:val="1F1F1F"/>
        </w:rPr>
        <w:t>,” outperformed CIA analysts with access to classified data by a factor of thirty percent. David Epstein’s “Range” marshalled the same finding across domains: at 3M, the highest-impact inventors were polymaths; among Nobel laureates, the rate of artistic hobbies is nearly three times that of the general scientist; LinkedIn’s analysis of half a million profiles found that each additional functional discipline a worker had practiced was worth roughly three years of additional experience.</w:t>
      </w:r>
    </w:p>
    <w:p w14:paraId="18C779F7" w14:textId="77777777" w:rsidR="00105A83" w:rsidRDefault="00000000">
      <w:pPr>
        <w:spacing w:after="200" w:line="312" w:lineRule="auto"/>
        <w:jc w:val="both"/>
      </w:pPr>
      <w:r>
        <w:rPr>
          <w:color w:val="1F1F1F"/>
        </w:rPr>
        <w:t xml:space="preserve">Or take a single arresting case. In 2007, a Mercyhurst College master’s student named Michael </w:t>
      </w:r>
      <w:proofErr w:type="spellStart"/>
      <w:r>
        <w:rPr>
          <w:color w:val="1F1F1F"/>
        </w:rPr>
        <w:t>Lyden</w:t>
      </w:r>
      <w:proofErr w:type="spellEnd"/>
      <w:r>
        <w:rPr>
          <w:color w:val="1F1F1F"/>
        </w:rPr>
        <w:t xml:space="preserve"> ran a controlled comparison: undergraduates with eight weeks of structured analytic training versus the National Intelligence Council’s professional analysts, on the same strategic </w:t>
      </w:r>
      <w:r>
        <w:rPr>
          <w:color w:val="1F1F1F"/>
        </w:rPr>
        <w:lastRenderedPageBreak/>
        <w:t>estimative questions. The undergraduates, working only from open sources, matched the NIC on accuracy and significantly outperformed them on calibrated nuance. The professionals used the word “will” in roughly half their estimates; the students used probability ranges. Deep specialization, in a complex domain, had become a blinder.</w:t>
      </w:r>
    </w:p>
    <w:p w14:paraId="379EBA25" w14:textId="77777777" w:rsidR="00105A83" w:rsidRDefault="00000000">
      <w:pPr>
        <w:spacing w:after="200" w:line="312" w:lineRule="auto"/>
        <w:jc w:val="both"/>
      </w:pPr>
      <w:r>
        <w:rPr>
          <w:color w:val="1F1F1F"/>
        </w:rPr>
        <w:t>The lesson is not that specialists are bad. It is that complex problems live at the seams between disciplines, where specialists have been trained not to look. The leaders who navigate those seams are the people the Guild trains.</w:t>
      </w:r>
    </w:p>
    <w:p w14:paraId="5F57E6DF" w14:textId="77777777" w:rsidR="00105A83" w:rsidRDefault="00000000">
      <w:r>
        <w:br w:type="page"/>
      </w:r>
    </w:p>
    <w:p w14:paraId="4A40D326" w14:textId="77777777" w:rsidR="00105A83" w:rsidRDefault="00000000">
      <w:pPr>
        <w:spacing w:after="60"/>
      </w:pPr>
      <w:r>
        <w:rPr>
          <w:rFonts w:ascii="Arial" w:eastAsia="Arial" w:hAnsi="Arial" w:cs="Arial"/>
          <w:b/>
          <w:bCs/>
          <w:color w:val="B8893A"/>
          <w:sz w:val="18"/>
          <w:szCs w:val="18"/>
        </w:rPr>
        <w:lastRenderedPageBreak/>
        <w:t>PART FOUR</w:t>
      </w:r>
    </w:p>
    <w:p w14:paraId="33F1465A" w14:textId="77777777" w:rsidR="00105A83" w:rsidRDefault="00000000">
      <w:pPr>
        <w:pBdr>
          <w:bottom w:val="single" w:sz="6" w:space="8" w:color="B8893A"/>
        </w:pBdr>
        <w:spacing w:after="240"/>
      </w:pPr>
      <w:r>
        <w:rPr>
          <w:rFonts w:ascii="Arial" w:eastAsia="Arial" w:hAnsi="Arial" w:cs="Arial"/>
          <w:b/>
          <w:bCs/>
          <w:color w:val="1A2B4C"/>
          <w:sz w:val="36"/>
          <w:szCs w:val="36"/>
        </w:rPr>
        <w:t>The Ancient Framework, Still Operating</w:t>
      </w:r>
    </w:p>
    <w:p w14:paraId="4A24B39A" w14:textId="77777777" w:rsidR="00105A83" w:rsidRDefault="00000000">
      <w:pPr>
        <w:spacing w:after="200" w:line="312" w:lineRule="auto"/>
        <w:jc w:val="both"/>
      </w:pPr>
      <w:r>
        <w:rPr>
          <w:color w:val="1F1F1F"/>
        </w:rPr>
        <w:t>If the diagnosis is forty years old, the treatment is twenty-four hundred years old. The Greeks, who invented democracy, philosophy, and most of the rhetorical traditions that the West has been arguing with ever since, organized the work of complex thought into five canons. They named them in the fourth century BC. Cicero refined them. Augustine adopted them for the medieval university. They persisted through Aquinas, Erasmus, and the Renaissance, and were the explicit foundation of the educational programs that produced Marcus Aurelius, the American founders, Lincoln, Frederick Douglass, and the British civil service that ran a quarter of the planet.</w:t>
      </w:r>
    </w:p>
    <w:p w14:paraId="7D0AEAAA" w14:textId="77777777" w:rsidR="00105A83" w:rsidRDefault="00000000">
      <w:pPr>
        <w:spacing w:after="200" w:line="312" w:lineRule="auto"/>
        <w:jc w:val="both"/>
      </w:pPr>
      <w:r>
        <w:rPr>
          <w:color w:val="1F1F1F"/>
        </w:rPr>
        <w:t>Then, in roughly 1900, with the rise of the factory model of education and the specialization of academic departments, the canons disappeared from the curriculum. They have been quietly maintained since then by a handful of debate coaches, classics professors, military strategists, and trial lawyers. They are not lost. They are simply not where modern professionals have been trained to look.</w:t>
      </w:r>
    </w:p>
    <w:p w14:paraId="26D98627" w14:textId="20D86459" w:rsidR="00105A83" w:rsidRDefault="00000000">
      <w:pPr>
        <w:spacing w:after="200" w:line="312" w:lineRule="auto"/>
        <w:jc w:val="both"/>
      </w:pPr>
      <w:r>
        <w:rPr>
          <w:color w:val="1F1F1F"/>
        </w:rPr>
        <w:t xml:space="preserve">They </w:t>
      </w:r>
      <w:proofErr w:type="gramStart"/>
      <w:r>
        <w:rPr>
          <w:color w:val="1F1F1F"/>
        </w:rPr>
        <w:t>are:</w:t>
      </w:r>
      <w:proofErr w:type="gramEnd"/>
      <w:r>
        <w:rPr>
          <w:color w:val="1F1F1F"/>
        </w:rPr>
        <w:t xml:space="preserve"> Discovery, Arrangement, Style, Delivery, and Memorization. Each is a domain of practice with deep skill trees inside it. The Guild treats them as the operating system of complex problem-solving.</w:t>
      </w:r>
      <w:r w:rsidR="00DC664A">
        <w:rPr>
          <w:color w:val="1F1F1F"/>
        </w:rPr>
        <w:t xml:space="preserve"> They go in a specific order (which, coincidentally, is mirrored by both “design thinking” and screenwriting principles, which are two disciplines that solve complexity).</w:t>
      </w:r>
    </w:p>
    <w:p w14:paraId="01FC4C88" w14:textId="77777777" w:rsidR="00105A83" w:rsidRDefault="00000000">
      <w:pPr>
        <w:spacing w:before="200" w:after="100"/>
      </w:pPr>
      <w:r>
        <w:rPr>
          <w:rFonts w:ascii="Arial" w:eastAsia="Arial" w:hAnsi="Arial" w:cs="Arial"/>
          <w:b/>
          <w:bCs/>
          <w:color w:val="1A2B4C"/>
        </w:rPr>
        <w:t>Canon One: Discovery</w:t>
      </w:r>
    </w:p>
    <w:p w14:paraId="4710A006" w14:textId="77777777" w:rsidR="00105A83" w:rsidRDefault="00000000">
      <w:pPr>
        <w:spacing w:after="200" w:line="312" w:lineRule="auto"/>
        <w:jc w:val="both"/>
      </w:pPr>
      <w:r>
        <w:rPr>
          <w:color w:val="1F1F1F"/>
        </w:rPr>
        <w:t>The work of finding what matters before acting on anything. Reading the situation. Distinguishing complicated from complex. Surfacing the assumptions that are invisible to the people who hold them. Eliciting the goals beneath the stated goals. Doing real research rather than pattern-matching. The skill is not asking better questions; it is the discipline of refusing to act until the right question has been found.</w:t>
      </w:r>
    </w:p>
    <w:p w14:paraId="63D7DCDF" w14:textId="77777777" w:rsidR="00105A83" w:rsidRDefault="00000000">
      <w:pPr>
        <w:spacing w:after="200" w:line="312" w:lineRule="auto"/>
        <w:jc w:val="both"/>
      </w:pPr>
      <w:r>
        <w:rPr>
          <w:color w:val="1F1F1F"/>
        </w:rPr>
        <w:t xml:space="preserve">Inside Discovery sit techniques such as ideating (structured option generation under constraint), value discovery (clarifying which outcome </w:t>
      </w:r>
      <w:proofErr w:type="gramStart"/>
      <w:r>
        <w:rPr>
          <w:color w:val="1F1F1F"/>
        </w:rPr>
        <w:t>actually constitutes</w:t>
      </w:r>
      <w:proofErr w:type="gramEnd"/>
      <w:r>
        <w:rPr>
          <w:color w:val="1F1F1F"/>
        </w:rPr>
        <w:t xml:space="preserve"> a win), real-time situational assessment, framework awareness, and the classical common topics: the rhetorician’s checklist of definitions, comparisons, causes, and consequences.</w:t>
      </w:r>
    </w:p>
    <w:p w14:paraId="6B414DEC" w14:textId="77777777" w:rsidR="00105A83" w:rsidRDefault="00000000">
      <w:pPr>
        <w:spacing w:before="200" w:after="100"/>
      </w:pPr>
      <w:r>
        <w:rPr>
          <w:rFonts w:ascii="Arial" w:eastAsia="Arial" w:hAnsi="Arial" w:cs="Arial"/>
          <w:b/>
          <w:bCs/>
          <w:color w:val="1A2B4C"/>
        </w:rPr>
        <w:t>Canon Two: Arrangement</w:t>
      </w:r>
    </w:p>
    <w:p w14:paraId="43573AB0" w14:textId="77777777" w:rsidR="00105A83" w:rsidRDefault="00000000">
      <w:pPr>
        <w:spacing w:after="200" w:line="312" w:lineRule="auto"/>
        <w:jc w:val="both"/>
      </w:pPr>
      <w:r>
        <w:rPr>
          <w:color w:val="1F1F1F"/>
        </w:rPr>
        <w:t>The work of putting what you have discovered into an order that creates clarity and moves the right person to the right action. Most modern professionals confuse arrangement with formatting. Arrangement is the difference between a deck that lists information and a presentation that produces a decision.</w:t>
      </w:r>
    </w:p>
    <w:p w14:paraId="0473579F" w14:textId="77777777" w:rsidR="00105A83" w:rsidRDefault="00000000">
      <w:pPr>
        <w:spacing w:after="200" w:line="312" w:lineRule="auto"/>
        <w:jc w:val="both"/>
      </w:pPr>
      <w:r>
        <w:rPr>
          <w:color w:val="1F1F1F"/>
        </w:rPr>
        <w:t xml:space="preserve">Inside Arrangement sit framing (a single problem can be framed in a dozen ways, and the framing usually determines the answer), storyboarding, the Pyramid Principle, the Hero’s Journey applied to business communication, decisiveness, and the design of meetings, summits, and conversations as narrative arcs rather than agendas. The Guild’s most-implemented technique in </w:t>
      </w:r>
      <w:r>
        <w:rPr>
          <w:color w:val="1F1F1F"/>
        </w:rPr>
        <w:lastRenderedPageBreak/>
        <w:t>this canon is a six-part Hero’s Journey scaffold for any high-stakes presentation or conference, with each act planned for its emotional payoff and built out using the other four canons. Corporate event teams that adopt it stop producing schedules and start producing experiences.</w:t>
      </w:r>
    </w:p>
    <w:p w14:paraId="57F50E88" w14:textId="77777777" w:rsidR="00105A83" w:rsidRDefault="00000000">
      <w:pPr>
        <w:spacing w:before="200" w:after="100"/>
      </w:pPr>
      <w:r>
        <w:rPr>
          <w:rFonts w:ascii="Arial" w:eastAsia="Arial" w:hAnsi="Arial" w:cs="Arial"/>
          <w:b/>
          <w:bCs/>
          <w:color w:val="1A2B4C"/>
        </w:rPr>
        <w:t>Canon Three: Style</w:t>
      </w:r>
    </w:p>
    <w:p w14:paraId="6F3B51D8" w14:textId="77777777" w:rsidR="00105A83" w:rsidRDefault="00000000">
      <w:pPr>
        <w:spacing w:after="200" w:line="312" w:lineRule="auto"/>
        <w:jc w:val="both"/>
      </w:pPr>
      <w:r>
        <w:rPr>
          <w:color w:val="1F1F1F"/>
        </w:rPr>
        <w:t xml:space="preserve">The work of making language and form fit purpose. Whether to say a thing in three words or thirty. When to use a chart and when to use a sentence. The choice of a metaphor that lands and the avoidance of a cliché that slides off. Style is the canon corporate communications departments think they own; in </w:t>
      </w:r>
      <w:proofErr w:type="gramStart"/>
      <w:r>
        <w:rPr>
          <w:color w:val="1F1F1F"/>
        </w:rPr>
        <w:t>fact</w:t>
      </w:r>
      <w:proofErr w:type="gramEnd"/>
      <w:r>
        <w:rPr>
          <w:color w:val="1F1F1F"/>
        </w:rPr>
        <w:t xml:space="preserve"> almost no one in business has been deliberately trained in it. The result is a default register of MBA-speak that costs every reader something and every speaker their authority.</w:t>
      </w:r>
    </w:p>
    <w:p w14:paraId="51BFAE86" w14:textId="77777777" w:rsidR="00105A83" w:rsidRDefault="00000000">
      <w:pPr>
        <w:spacing w:before="200" w:after="100"/>
      </w:pPr>
      <w:r>
        <w:rPr>
          <w:rFonts w:ascii="Arial" w:eastAsia="Arial" w:hAnsi="Arial" w:cs="Arial"/>
          <w:b/>
          <w:bCs/>
          <w:color w:val="1A2B4C"/>
        </w:rPr>
        <w:t>Canon Four: Delivery</w:t>
      </w:r>
    </w:p>
    <w:p w14:paraId="41972977" w14:textId="77777777" w:rsidR="00105A83" w:rsidRDefault="00000000">
      <w:pPr>
        <w:spacing w:after="200" w:line="312" w:lineRule="auto"/>
        <w:jc w:val="both"/>
      </w:pPr>
      <w:r>
        <w:rPr>
          <w:color w:val="1F1F1F"/>
        </w:rPr>
        <w:t>The work of presence: voice, posture, pacing, the management of one’s own nervous system in front of an audience. Almost nothing in this canon is taught in schools, and almost everything in it is trainable. Olympic coaches, special-forces selectors, and trial advocates all know how to teach it. Boardrooms do not.</w:t>
      </w:r>
    </w:p>
    <w:p w14:paraId="5F1E8B73" w14:textId="77777777" w:rsidR="00105A83" w:rsidRDefault="00000000">
      <w:pPr>
        <w:spacing w:before="200" w:after="100"/>
      </w:pPr>
      <w:r>
        <w:rPr>
          <w:rFonts w:ascii="Arial" w:eastAsia="Arial" w:hAnsi="Arial" w:cs="Arial"/>
          <w:b/>
          <w:bCs/>
          <w:color w:val="1A2B4C"/>
        </w:rPr>
        <w:t>Canon Five: Memorization</w:t>
      </w:r>
    </w:p>
    <w:p w14:paraId="31D8B716" w14:textId="77777777" w:rsidR="00105A83" w:rsidRDefault="00000000">
      <w:pPr>
        <w:spacing w:after="200" w:line="312" w:lineRule="auto"/>
        <w:jc w:val="both"/>
      </w:pPr>
      <w:r>
        <w:rPr>
          <w:color w:val="1F1F1F"/>
        </w:rPr>
        <w:t>The work, finally, of internalizing frameworks and patterns until they are no longer instruments to be consulted but reflexes to be drawn on under pressure. Gary Klein’s research on expert decision-making found that eighty-seven percent of expert choices are made through pattern recognition, not analytical comparison. This canon is what makes the others usable in real time. It is the canon that closes the loop between knowing and doing.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05A83" w14:paraId="56DDAFF5" w14:textId="77777777">
        <w:tblPrEx>
          <w:tblCellMar>
            <w:top w:w="0" w:type="dxa"/>
            <w:bottom w:w="0" w:type="dxa"/>
          </w:tblCellMar>
        </w:tblPrEx>
        <w:tc>
          <w:tcPr>
            <w:tcW w:w="9360" w:type="dxa"/>
            <w:tcBorders>
              <w:top w:val="single" w:sz="4" w:space="0" w:color="B8893A"/>
              <w:left w:val="single" w:sz="4" w:space="0" w:color="B8893A"/>
              <w:bottom w:val="single" w:sz="4" w:space="0" w:color="B8893A"/>
              <w:right w:val="single" w:sz="4" w:space="0" w:color="B8893A"/>
            </w:tcBorders>
            <w:shd w:val="clear" w:color="auto" w:fill="FAF6EC"/>
            <w:tcMar>
              <w:top w:w="280" w:type="dxa"/>
              <w:left w:w="360" w:type="dxa"/>
              <w:bottom w:w="280" w:type="dxa"/>
              <w:right w:w="360" w:type="dxa"/>
            </w:tcMar>
          </w:tcPr>
          <w:p w14:paraId="61F48794" w14:textId="77777777" w:rsidR="00105A83" w:rsidRDefault="00000000">
            <w:pPr>
              <w:spacing w:after="160"/>
            </w:pPr>
            <w:r>
              <w:rPr>
                <w:rFonts w:ascii="Arial" w:eastAsia="Arial" w:hAnsi="Arial" w:cs="Arial"/>
                <w:b/>
                <w:bCs/>
                <w:color w:val="1A2B4C"/>
              </w:rPr>
              <w:t>Two Names That Are Not Canons</w:t>
            </w:r>
          </w:p>
          <w:p w14:paraId="7D0228A1" w14:textId="77777777" w:rsidR="00105A83" w:rsidRDefault="00000000">
            <w:pPr>
              <w:spacing w:after="140" w:line="300" w:lineRule="auto"/>
              <w:jc w:val="both"/>
            </w:pPr>
            <w:r>
              <w:rPr>
                <w:color w:val="1F1F1F"/>
                <w:sz w:val="21"/>
                <w:szCs w:val="21"/>
              </w:rPr>
              <w:t>Readers familiar with the Guild’s vocabulary will recognize terms like Framing, Ideating, Value, and Decisiveness. These are not canons. They are skills that live inside specific canons. Ideating is a Discovery skill. Framing is an Arrangement skill. Value is a Discovery concept. Decisiveness is an Arrangement skill. The Five Canons themselves remain Discovery, Arrangement, Style, Delivery, Memorization, as they have for two and a half millennia. The Guild’s contribution is not a new framework. It is the modern translation of an old one, and the practice environment for using it.</w:t>
            </w:r>
          </w:p>
        </w:tc>
      </w:tr>
    </w:tbl>
    <w:p w14:paraId="11B4336E" w14:textId="77777777" w:rsidR="00105A83" w:rsidRDefault="00000000">
      <w:r>
        <w:br w:type="page"/>
      </w:r>
    </w:p>
    <w:p w14:paraId="4925CC3E" w14:textId="77777777" w:rsidR="00105A83" w:rsidRDefault="00000000">
      <w:pPr>
        <w:spacing w:after="60"/>
      </w:pPr>
      <w:r>
        <w:rPr>
          <w:rFonts w:ascii="Arial" w:eastAsia="Arial" w:hAnsi="Arial" w:cs="Arial"/>
          <w:b/>
          <w:bCs/>
          <w:color w:val="B8893A"/>
          <w:sz w:val="18"/>
          <w:szCs w:val="18"/>
        </w:rPr>
        <w:lastRenderedPageBreak/>
        <w:t>PART FIVE</w:t>
      </w:r>
    </w:p>
    <w:p w14:paraId="4A1932BA" w14:textId="77777777" w:rsidR="00105A83" w:rsidRDefault="00000000">
      <w:pPr>
        <w:pBdr>
          <w:bottom w:val="single" w:sz="6" w:space="8" w:color="B8893A"/>
        </w:pBdr>
        <w:spacing w:after="240"/>
      </w:pPr>
      <w:r>
        <w:rPr>
          <w:rFonts w:ascii="Arial" w:eastAsia="Arial" w:hAnsi="Arial" w:cs="Arial"/>
          <w:b/>
          <w:bCs/>
          <w:color w:val="1A2B4C"/>
          <w:sz w:val="36"/>
          <w:szCs w:val="36"/>
        </w:rPr>
        <w:t>The Practice Environment</w:t>
      </w:r>
    </w:p>
    <w:p w14:paraId="43BBD8FF" w14:textId="77777777" w:rsidR="00105A83" w:rsidRDefault="00000000">
      <w:pPr>
        <w:spacing w:after="200" w:line="312" w:lineRule="auto"/>
        <w:jc w:val="both"/>
      </w:pPr>
      <w:r>
        <w:rPr>
          <w:color w:val="1F1F1F"/>
        </w:rPr>
        <w:t>The argument so far has been a long answer to a short question: where, exactly, are these skills supposed to be acquired? Not from reading. Not from watching. Not from a degree program whose business model forbids the necessary reform. Not from on-the-job experience, whose feedback loops are too slow and too political to drive deliberate practice. The skills require an environment specifically designed for the kind of repeated, scaffolded, feedback-rich, peer-witnessed practice that produces myelination. The Guild calls that environment a dojo.</w:t>
      </w:r>
    </w:p>
    <w:p w14:paraId="188076CC" w14:textId="77777777" w:rsidR="00105A83" w:rsidRDefault="00000000">
      <w:pPr>
        <w:spacing w:after="200" w:line="312" w:lineRule="auto"/>
        <w:jc w:val="both"/>
      </w:pPr>
      <w:r>
        <w:rPr>
          <w:color w:val="1F1F1F"/>
        </w:rPr>
        <w:t xml:space="preserve">A dojo is a twelve-week cohort of roughly ten practitioners who meet to spar with frameworks against the real situations that arrived in their work that week. There is no required reading that is not also a required exercise. There are no certifications. There is, instead, a public skill ladder, a peer review of attempts, and a culture of effortful, high-feedback practice that is, in our experience, the only setting where these skills are </w:t>
      </w:r>
      <w:proofErr w:type="gramStart"/>
      <w:r>
        <w:rPr>
          <w:color w:val="1F1F1F"/>
        </w:rPr>
        <w:t>actually built</w:t>
      </w:r>
      <w:proofErr w:type="gramEnd"/>
      <w:r>
        <w:rPr>
          <w:color w:val="1F1F1F"/>
        </w:rPr>
        <w:t>.</w:t>
      </w:r>
    </w:p>
    <w:p w14:paraId="135A2084" w14:textId="77777777" w:rsidR="00105A83" w:rsidRDefault="00000000">
      <w:pPr>
        <w:spacing w:before="200" w:after="100"/>
      </w:pPr>
      <w:r>
        <w:rPr>
          <w:rFonts w:ascii="Arial" w:eastAsia="Arial" w:hAnsi="Arial" w:cs="Arial"/>
          <w:b/>
          <w:bCs/>
          <w:color w:val="1A2B4C"/>
        </w:rPr>
        <w:t>The Honest Self-Assessment</w:t>
      </w:r>
    </w:p>
    <w:p w14:paraId="039E2878" w14:textId="77777777" w:rsidR="00105A83" w:rsidRDefault="00000000">
      <w:pPr>
        <w:spacing w:after="200" w:line="312" w:lineRule="auto"/>
        <w:jc w:val="both"/>
      </w:pPr>
      <w:r>
        <w:rPr>
          <w:color w:val="1F1F1F"/>
        </w:rPr>
        <w:t>Every member begins with a self-assessment on a scale that goes from minus three to seven. The negative numbers exist because, on these skills, a confident incompetent does active harm. Most professionals first place themselves between minus one and two. This is not an insult. It is the starting line. Conscious incompetence is the only prerequisite for the practice that produces conscious competence.</w:t>
      </w:r>
    </w:p>
    <w:p w14:paraId="65834621" w14:textId="77777777" w:rsidR="00105A83" w:rsidRDefault="00000000">
      <w:pPr>
        <w:spacing w:before="200" w:after="100"/>
      </w:pPr>
      <w:r>
        <w:rPr>
          <w:rFonts w:ascii="Arial" w:eastAsia="Arial" w:hAnsi="Arial" w:cs="Arial"/>
          <w:b/>
          <w:bCs/>
          <w:color w:val="1A2B4C"/>
        </w:rPr>
        <w:t>What Members Report Changes</w:t>
      </w:r>
    </w:p>
    <w:p w14:paraId="78264537" w14:textId="77777777" w:rsidR="00105A83" w:rsidRDefault="00000000">
      <w:pPr>
        <w:spacing w:after="200" w:line="312" w:lineRule="auto"/>
        <w:jc w:val="both"/>
      </w:pPr>
      <w:r>
        <w:rPr>
          <w:color w:val="1F1F1F"/>
        </w:rPr>
        <w:t xml:space="preserve">After a single twelve-week cohort, the consistent reports are these. Members stop confusing volume with value in their </w:t>
      </w:r>
      <w:proofErr w:type="gramStart"/>
      <w:r>
        <w:rPr>
          <w:color w:val="1F1F1F"/>
        </w:rPr>
        <w:t>communication, and</w:t>
      </w:r>
      <w:proofErr w:type="gramEnd"/>
      <w:r>
        <w:rPr>
          <w:color w:val="1F1F1F"/>
        </w:rPr>
        <w:t xml:space="preserve"> start arranging information in service of the decision the listener has to make. They distinguish complicated from complex problems before reacting, and they pick the appropriate posture rather than defaulting to the recipe that worked last time. They run meetings that produce decisions instead of next meetings. They write to-do lists that begin with verbs. They build presentations as narrative arcs. They notice when a room is solving the wrong problem and reframe before the wrong problem is solved expensively. None of this is exotic. All of it is rare.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9240"/>
      </w:tblGrid>
      <w:tr w:rsidR="00105A83" w14:paraId="0CD090BD" w14:textId="77777777">
        <w:tblPrEx>
          <w:tblCellMar>
            <w:top w:w="0" w:type="dxa"/>
            <w:bottom w:w="0" w:type="dxa"/>
          </w:tblCellMar>
        </w:tblPrEx>
        <w:tc>
          <w:tcPr>
            <w:tcW w:w="120" w:type="dxa"/>
            <w:shd w:val="clear" w:color="auto" w:fill="B8893A"/>
            <w:tcMar>
              <w:top w:w="0" w:type="dxa"/>
              <w:left w:w="0" w:type="dxa"/>
              <w:bottom w:w="0" w:type="dxa"/>
              <w:right w:w="0" w:type="dxa"/>
            </w:tcMar>
          </w:tcPr>
          <w:p w14:paraId="6F3A3807" w14:textId="77777777" w:rsidR="00105A83" w:rsidRDefault="00105A83"/>
        </w:tc>
        <w:tc>
          <w:tcPr>
            <w:tcW w:w="9240" w:type="dxa"/>
            <w:tcMar>
              <w:top w:w="200" w:type="dxa"/>
              <w:left w:w="360" w:type="dxa"/>
              <w:bottom w:w="200" w:type="dxa"/>
              <w:right w:w="200" w:type="dxa"/>
            </w:tcMar>
          </w:tcPr>
          <w:p w14:paraId="278457B6" w14:textId="77777777" w:rsidR="00105A83" w:rsidRDefault="00000000">
            <w:pPr>
              <w:spacing w:after="80" w:line="320" w:lineRule="auto"/>
            </w:pPr>
            <w:r>
              <w:rPr>
                <w:i/>
                <w:iCs/>
                <w:color w:val="1A2B4C"/>
                <w:sz w:val="26"/>
                <w:szCs w:val="26"/>
              </w:rPr>
              <w:t>We don’t train you to know more frameworks. We train you to use the framework you already half-know, against the situation that just walked into your office, with the time pressure of an actual quarter and the witnesses of people who will not let you off the hook.</w:t>
            </w:r>
          </w:p>
          <w:p w14:paraId="1B259BA4" w14:textId="77777777" w:rsidR="00105A83" w:rsidRDefault="00000000">
            <w:r>
              <w:rPr>
                <w:rFonts w:ascii="Arial" w:eastAsia="Arial" w:hAnsi="Arial" w:cs="Arial"/>
                <w:i/>
                <w:iCs/>
                <w:color w:val="555555"/>
                <w:sz w:val="18"/>
                <w:szCs w:val="18"/>
              </w:rPr>
              <w:t>On the Guild dojo method</w:t>
            </w:r>
          </w:p>
        </w:tc>
      </w:tr>
    </w:tbl>
    <w:p w14:paraId="384D51F1" w14:textId="77777777" w:rsidR="00105A83" w:rsidRDefault="00000000">
      <w:pPr>
        <w:spacing w:before="200" w:after="100"/>
      </w:pPr>
      <w:r>
        <w:rPr>
          <w:rFonts w:ascii="Arial" w:eastAsia="Arial" w:hAnsi="Arial" w:cs="Arial"/>
          <w:b/>
          <w:bCs/>
          <w:color w:val="1A2B4C"/>
        </w:rPr>
        <w:t>What This Is Not</w:t>
      </w:r>
    </w:p>
    <w:p w14:paraId="094D55A2" w14:textId="77777777" w:rsidR="00105A83" w:rsidRDefault="00000000">
      <w:pPr>
        <w:spacing w:after="200" w:line="312" w:lineRule="auto"/>
        <w:jc w:val="both"/>
      </w:pPr>
      <w:r>
        <w:rPr>
          <w:color w:val="1F1F1F"/>
        </w:rPr>
        <w:lastRenderedPageBreak/>
        <w:t>The Guild is not a thought-leadership platform. It is not a content business. It is not a credential. It is not an executive coaching practice. It is a small, methodical, relational community of practice with a public discipline and a private apprenticeship, modeled on the older traditions of guilds, dojos, and orders. The intellectual property is largely classical and therefore not anyone’s; the contribution is the translation, the curriculum, and the practice environment. The Guild grows like an ink blot, not a hockey stick. Every member is expected, eventually, to teach.</w:t>
      </w:r>
    </w:p>
    <w:p w14:paraId="76DADB79" w14:textId="77777777" w:rsidR="00105A83" w:rsidRDefault="00000000">
      <w:pPr>
        <w:spacing w:before="200" w:after="100"/>
      </w:pPr>
      <w:r>
        <w:rPr>
          <w:rFonts w:ascii="Arial" w:eastAsia="Arial" w:hAnsi="Arial" w:cs="Arial"/>
          <w:b/>
          <w:bCs/>
          <w:color w:val="1A2B4C"/>
        </w:rPr>
        <w:t>Why Now</w:t>
      </w:r>
    </w:p>
    <w:p w14:paraId="4522B6EE" w14:textId="77777777" w:rsidR="00105A83" w:rsidRDefault="00000000">
      <w:pPr>
        <w:spacing w:after="200" w:line="312" w:lineRule="auto"/>
        <w:jc w:val="both"/>
      </w:pPr>
      <w:r>
        <w:rPr>
          <w:color w:val="1F1F1F"/>
        </w:rPr>
        <w:t xml:space="preserve">Two things are true at once. The first is that the diagnosis is forty years </w:t>
      </w:r>
      <w:proofErr w:type="gramStart"/>
      <w:r>
        <w:rPr>
          <w:color w:val="1F1F1F"/>
        </w:rPr>
        <w:t>old</w:t>
      </w:r>
      <w:proofErr w:type="gramEnd"/>
      <w:r>
        <w:rPr>
          <w:color w:val="1F1F1F"/>
        </w:rPr>
        <w:t xml:space="preserve"> and most people have made their peace with not solving it. The second is that AI has just removed the option of not solving it. The wage premium for complexity skills is climbing through fifty percent and accelerating. Forty percent of knowledge workers in the most recent Mercer survey now report serious anxiety about their relevance. Roughly one in eight has received any meaningful retraining. The market for a real practice environment is not future. It is here, now, and largely unserved by anything other than books that will be added to the next decade’s pile of named-and-ignored insights.</w:t>
      </w:r>
    </w:p>
    <w:p w14:paraId="5FD0999B" w14:textId="77777777" w:rsidR="00105A83" w:rsidRDefault="00000000">
      <w:pPr>
        <w:spacing w:after="200" w:line="312" w:lineRule="auto"/>
        <w:jc w:val="both"/>
      </w:pPr>
      <w:proofErr w:type="gramStart"/>
      <w:r>
        <w:rPr>
          <w:color w:val="1F1F1F"/>
        </w:rPr>
        <w:t>The Guild’s claim,</w:t>
      </w:r>
      <w:proofErr w:type="gramEnd"/>
      <w:r>
        <w:rPr>
          <w:color w:val="1F1F1F"/>
        </w:rPr>
        <w:t xml:space="preserve"> made plainly: the skills exist, the framework exists, the practice methodology exists, and the disciplines that produce them have been operating, quietly, for two and a half thousand years. What is required is the institutional vehicle. That is the work in front of us.</w:t>
      </w:r>
    </w:p>
    <w:p w14:paraId="60A1C4A5" w14:textId="77777777" w:rsidR="00105A83" w:rsidRDefault="00000000">
      <w:pPr>
        <w:spacing w:before="280" w:after="280"/>
        <w:jc w:val="center"/>
      </w:pPr>
      <w:r>
        <w:rPr>
          <w:rFonts w:ascii="Arial" w:eastAsia="Arial" w:hAnsi="Arial" w:cs="Arial"/>
          <w:color w:val="B8893A"/>
          <w:sz w:val="18"/>
          <w:szCs w:val="18"/>
        </w:rPr>
        <w:t>◆ ◆ ◆</w:t>
      </w:r>
    </w:p>
    <w:p w14:paraId="3901D904" w14:textId="77777777" w:rsidR="00105A83" w:rsidRDefault="00000000">
      <w:pPr>
        <w:spacing w:before="120" w:after="200" w:line="360" w:lineRule="auto"/>
        <w:ind w:left="720" w:right="720"/>
        <w:jc w:val="center"/>
      </w:pPr>
      <w:r>
        <w:rPr>
          <w:i/>
          <w:iCs/>
          <w:color w:val="1A2B4C"/>
          <w:sz w:val="28"/>
          <w:szCs w:val="28"/>
        </w:rPr>
        <w:t>“The robots are coming. Are your skills robotic or human?”</w:t>
      </w:r>
    </w:p>
    <w:p w14:paraId="16EF3796" w14:textId="77777777" w:rsidR="00105A83" w:rsidRDefault="00000000">
      <w:pPr>
        <w:spacing w:after="600"/>
        <w:jc w:val="center"/>
      </w:pPr>
      <w:r>
        <w:rPr>
          <w:i/>
          <w:iCs/>
          <w:color w:val="555555"/>
        </w:rPr>
        <w:t>It is, after all, the only question now.</w:t>
      </w:r>
    </w:p>
    <w:p w14:paraId="723433C1" w14:textId="77777777" w:rsidR="00105A83" w:rsidRDefault="00000000">
      <w:r>
        <w:br w:type="page"/>
      </w:r>
    </w:p>
    <w:p w14:paraId="57B27124" w14:textId="77777777" w:rsidR="00105A83" w:rsidRDefault="00000000">
      <w:pPr>
        <w:spacing w:after="60"/>
      </w:pPr>
      <w:r>
        <w:rPr>
          <w:rFonts w:ascii="Arial" w:eastAsia="Arial" w:hAnsi="Arial" w:cs="Arial"/>
          <w:b/>
          <w:bCs/>
          <w:color w:val="B8893A"/>
          <w:sz w:val="18"/>
          <w:szCs w:val="18"/>
        </w:rPr>
        <w:lastRenderedPageBreak/>
        <w:t>APPENDIX</w:t>
      </w:r>
    </w:p>
    <w:p w14:paraId="73AB5FD8" w14:textId="77777777" w:rsidR="00105A83" w:rsidRDefault="00000000">
      <w:pPr>
        <w:pBdr>
          <w:bottom w:val="single" w:sz="6" w:space="8" w:color="B8893A"/>
        </w:pBdr>
        <w:spacing w:after="240"/>
      </w:pPr>
      <w:r>
        <w:rPr>
          <w:rFonts w:ascii="Arial" w:eastAsia="Arial" w:hAnsi="Arial" w:cs="Arial"/>
          <w:b/>
          <w:bCs/>
          <w:color w:val="1A2B4C"/>
          <w:sz w:val="36"/>
          <w:szCs w:val="36"/>
        </w:rPr>
        <w:t>Selected Sources</w:t>
      </w:r>
    </w:p>
    <w:p w14:paraId="1088E5A5" w14:textId="77777777" w:rsidR="00105A83" w:rsidRDefault="00000000">
      <w:pPr>
        <w:spacing w:after="200" w:line="312" w:lineRule="auto"/>
        <w:jc w:val="both"/>
      </w:pPr>
      <w:r>
        <w:rPr>
          <w:color w:val="1F1F1F"/>
        </w:rPr>
        <w:t xml:space="preserve">This paper draws on research from McKinsey Global Institute, Goldman Sachs, the World Economic Forum, Harvard Business School, MIT, Stanford, the UCLA Bjork Learning and Forgetting Lab, the U.S. Army War College, the PwC Global AI Jobs Barometer, JPMorgan Chase, Mercer Global Talent Trends, the IARPA Good Judgment Project, the American Management Association, Anthropic, NVIDIA, and the published work of K. Anders Ericsson, David Epstein, Philip Tetlock, Dave Snowden, Gary Klein, Daniel Coyle, George </w:t>
      </w:r>
      <w:proofErr w:type="spellStart"/>
      <w:r>
        <w:rPr>
          <w:color w:val="1F1F1F"/>
        </w:rPr>
        <w:t>Bartzokis</w:t>
      </w:r>
      <w:proofErr w:type="spellEnd"/>
      <w:r>
        <w:rPr>
          <w:color w:val="1F1F1F"/>
        </w:rPr>
        <w:t xml:space="preserve">, Robert Bjork, Tony Wagner, Peter Senge, Alvin Toffler, Oded </w:t>
      </w:r>
      <w:proofErr w:type="spellStart"/>
      <w:r>
        <w:rPr>
          <w:color w:val="1F1F1F"/>
        </w:rPr>
        <w:t>Galor</w:t>
      </w:r>
      <w:proofErr w:type="spellEnd"/>
      <w:r>
        <w:rPr>
          <w:color w:val="1F1F1F"/>
        </w:rPr>
        <w:t xml:space="preserve">, and Omer </w:t>
      </w:r>
      <w:proofErr w:type="spellStart"/>
      <w:r>
        <w:rPr>
          <w:color w:val="1F1F1F"/>
        </w:rPr>
        <w:t>Moav</w:t>
      </w:r>
      <w:proofErr w:type="spellEnd"/>
      <w:r>
        <w:rPr>
          <w:color w:val="1F1F1F"/>
        </w:rPr>
        <w:t xml:space="preserve">. Michael </w:t>
      </w:r>
      <w:proofErr w:type="spellStart"/>
      <w:r>
        <w:rPr>
          <w:color w:val="1F1F1F"/>
        </w:rPr>
        <w:t>Lyden’s</w:t>
      </w:r>
      <w:proofErr w:type="spellEnd"/>
      <w:r>
        <w:rPr>
          <w:color w:val="1F1F1F"/>
        </w:rPr>
        <w:t xml:space="preserve"> 2007 master’s thesis at Mercyhurst College on accelerated analytic training in strategic estimative judgments. Classical sources include Aristotle’s Nicomachean Ethics and Rhetoric, Marcus </w:t>
      </w:r>
      <w:proofErr w:type="spellStart"/>
      <w:r>
        <w:rPr>
          <w:color w:val="1F1F1F"/>
        </w:rPr>
        <w:t>Aurelius’s</w:t>
      </w:r>
      <w:proofErr w:type="spellEnd"/>
      <w:r>
        <w:rPr>
          <w:color w:val="1F1F1F"/>
        </w:rPr>
        <w:t xml:space="preserve"> Meditations, and Cicero’s De </w:t>
      </w:r>
      <w:proofErr w:type="spellStart"/>
      <w:r>
        <w:rPr>
          <w:color w:val="1F1F1F"/>
        </w:rPr>
        <w:t>Oratore</w:t>
      </w:r>
      <w:proofErr w:type="spellEnd"/>
      <w:r>
        <w:rPr>
          <w:color w:val="1F1F1F"/>
        </w:rPr>
        <w:t>.</w:t>
      </w:r>
    </w:p>
    <w:p w14:paraId="6EDEAE4D" w14:textId="77777777" w:rsidR="00105A83" w:rsidRDefault="00000000">
      <w:pPr>
        <w:spacing w:after="200" w:line="312" w:lineRule="auto"/>
        <w:jc w:val="both"/>
      </w:pPr>
      <w:r>
        <w:rPr>
          <w:color w:val="1F1F1F"/>
        </w:rPr>
        <w:t>Full citations available on request.</w:t>
      </w:r>
    </w:p>
    <w:sectPr w:rsidR="00105A83">
      <w:headerReference w:type="default" r:id="rId7"/>
      <w:footerReference w:type="default" r:id="rId8"/>
      <w:headerReference w:type="first" r:id="rId9"/>
      <w:footerReference w:type="first" r:id="rId10"/>
      <w:pgSz w:w="12240" w:h="15840"/>
      <w:pgMar w:top="1080" w:right="1440" w:bottom="108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44513" w14:textId="77777777" w:rsidR="005929B2" w:rsidRDefault="005929B2">
      <w:r>
        <w:separator/>
      </w:r>
    </w:p>
  </w:endnote>
  <w:endnote w:type="continuationSeparator" w:id="0">
    <w:p w14:paraId="34141125" w14:textId="77777777" w:rsidR="005929B2" w:rsidRDefault="00592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66BB0" w14:textId="77777777" w:rsidR="00105A83" w:rsidRDefault="00000000">
    <w:pPr>
      <w:jc w:val="center"/>
    </w:pPr>
    <w:r>
      <w:rPr>
        <w:rFonts w:ascii="Arial" w:eastAsia="Arial" w:hAnsi="Arial" w:cs="Arial"/>
        <w:color w:val="888888"/>
        <w:sz w:val="16"/>
        <w:szCs w:val="16"/>
      </w:rPr>
      <w:fldChar w:fldCharType="begin"/>
    </w:r>
    <w:r>
      <w:rPr>
        <w:rFonts w:ascii="Arial" w:eastAsia="Arial" w:hAnsi="Arial" w:cs="Arial"/>
        <w:color w:val="888888"/>
        <w:sz w:val="16"/>
        <w:szCs w:val="16"/>
      </w:rPr>
      <w:instrText>PAGE</w:instrText>
    </w:r>
    <w:r>
      <w:rPr>
        <w:rFonts w:ascii="Arial" w:eastAsia="Arial" w:hAnsi="Arial" w:cs="Arial"/>
        <w:color w:val="888888"/>
        <w:sz w:val="16"/>
        <w:szCs w:val="16"/>
      </w:rPr>
      <w:fldChar w:fldCharType="separate"/>
    </w:r>
    <w:r w:rsidR="00397EA3">
      <w:rPr>
        <w:rFonts w:ascii="Arial" w:eastAsia="Arial" w:hAnsi="Arial" w:cs="Arial"/>
        <w:noProof/>
        <w:color w:val="888888"/>
        <w:sz w:val="16"/>
        <w:szCs w:val="16"/>
      </w:rPr>
      <w:t>2</w:t>
    </w:r>
    <w:r>
      <w:rPr>
        <w:rFonts w:ascii="Arial" w:eastAsia="Arial" w:hAnsi="Arial" w:cs="Arial"/>
        <w:color w:val="888888"/>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26C39" w14:textId="77777777" w:rsidR="00105A83" w:rsidRDefault="00105A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10F82" w14:textId="77777777" w:rsidR="005929B2" w:rsidRDefault="005929B2">
      <w:r>
        <w:separator/>
      </w:r>
    </w:p>
  </w:footnote>
  <w:footnote w:type="continuationSeparator" w:id="0">
    <w:p w14:paraId="4AA875D0" w14:textId="77777777" w:rsidR="005929B2" w:rsidRDefault="00592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F3805" w14:textId="77777777" w:rsidR="00105A83" w:rsidRDefault="00000000">
    <w:pPr>
      <w:jc w:val="right"/>
    </w:pPr>
    <w:r>
      <w:rPr>
        <w:rFonts w:ascii="Arial" w:eastAsia="Arial" w:hAnsi="Arial" w:cs="Arial"/>
        <w:color w:val="888888"/>
        <w:sz w:val="16"/>
        <w:szCs w:val="16"/>
      </w:rPr>
      <w:t xml:space="preserve">The Robots Are </w:t>
    </w:r>
    <w:proofErr w:type="gramStart"/>
    <w:r>
      <w:rPr>
        <w:rFonts w:ascii="Arial" w:eastAsia="Arial" w:hAnsi="Arial" w:cs="Arial"/>
        <w:color w:val="888888"/>
        <w:sz w:val="16"/>
        <w:szCs w:val="16"/>
      </w:rPr>
      <w:t>Coming  ·</w:t>
    </w:r>
    <w:proofErr w:type="gramEnd"/>
    <w:r>
      <w:rPr>
        <w:rFonts w:ascii="Arial" w:eastAsia="Arial" w:hAnsi="Arial" w:cs="Arial"/>
        <w:color w:val="888888"/>
        <w:sz w:val="16"/>
        <w:szCs w:val="16"/>
      </w:rPr>
      <w:t xml:space="preserve">  Generalists Guild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84841" w14:textId="77777777" w:rsidR="00105A83" w:rsidRDefault="00105A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27260A"/>
    <w:multiLevelType w:val="hybridMultilevel"/>
    <w:tmpl w:val="F26CAE56"/>
    <w:lvl w:ilvl="0" w:tplc="8BEA015A">
      <w:start w:val="1"/>
      <w:numFmt w:val="bullet"/>
      <w:lvlText w:val="●"/>
      <w:lvlJc w:val="left"/>
      <w:pPr>
        <w:ind w:left="720" w:hanging="360"/>
      </w:pPr>
    </w:lvl>
    <w:lvl w:ilvl="1" w:tplc="2D98AA52">
      <w:start w:val="1"/>
      <w:numFmt w:val="bullet"/>
      <w:lvlText w:val="○"/>
      <w:lvlJc w:val="left"/>
      <w:pPr>
        <w:ind w:left="1440" w:hanging="360"/>
      </w:pPr>
    </w:lvl>
    <w:lvl w:ilvl="2" w:tplc="A3DC98FA">
      <w:start w:val="1"/>
      <w:numFmt w:val="bullet"/>
      <w:lvlText w:val="■"/>
      <w:lvlJc w:val="left"/>
      <w:pPr>
        <w:ind w:left="2160" w:hanging="360"/>
      </w:pPr>
    </w:lvl>
    <w:lvl w:ilvl="3" w:tplc="33989F1C">
      <w:start w:val="1"/>
      <w:numFmt w:val="bullet"/>
      <w:lvlText w:val="●"/>
      <w:lvlJc w:val="left"/>
      <w:pPr>
        <w:ind w:left="2880" w:hanging="360"/>
      </w:pPr>
    </w:lvl>
    <w:lvl w:ilvl="4" w:tplc="63D68DAA">
      <w:start w:val="1"/>
      <w:numFmt w:val="bullet"/>
      <w:lvlText w:val="○"/>
      <w:lvlJc w:val="left"/>
      <w:pPr>
        <w:ind w:left="3600" w:hanging="360"/>
      </w:pPr>
    </w:lvl>
    <w:lvl w:ilvl="5" w:tplc="2CA630CC">
      <w:start w:val="1"/>
      <w:numFmt w:val="bullet"/>
      <w:lvlText w:val="■"/>
      <w:lvlJc w:val="left"/>
      <w:pPr>
        <w:ind w:left="4320" w:hanging="360"/>
      </w:pPr>
    </w:lvl>
    <w:lvl w:ilvl="6" w:tplc="5C189F38">
      <w:start w:val="1"/>
      <w:numFmt w:val="bullet"/>
      <w:lvlText w:val="●"/>
      <w:lvlJc w:val="left"/>
      <w:pPr>
        <w:ind w:left="5040" w:hanging="360"/>
      </w:pPr>
    </w:lvl>
    <w:lvl w:ilvl="7" w:tplc="D8C815CE">
      <w:start w:val="1"/>
      <w:numFmt w:val="bullet"/>
      <w:lvlText w:val="●"/>
      <w:lvlJc w:val="left"/>
      <w:pPr>
        <w:ind w:left="5760" w:hanging="360"/>
      </w:pPr>
    </w:lvl>
    <w:lvl w:ilvl="8" w:tplc="CF00AC58">
      <w:start w:val="1"/>
      <w:numFmt w:val="bullet"/>
      <w:lvlText w:val="●"/>
      <w:lvlJc w:val="left"/>
      <w:pPr>
        <w:ind w:left="6480" w:hanging="360"/>
      </w:pPr>
    </w:lvl>
  </w:abstractNum>
  <w:abstractNum w:abstractNumId="1" w15:restartNumberingAfterBreak="0">
    <w:nsid w:val="67F86D2A"/>
    <w:multiLevelType w:val="hybridMultilevel"/>
    <w:tmpl w:val="47805BBE"/>
    <w:lvl w:ilvl="0" w:tplc="229C1582">
      <w:start w:val="1"/>
      <w:numFmt w:val="bullet"/>
      <w:lvlText w:val="•"/>
      <w:lvlJc w:val="left"/>
      <w:pPr>
        <w:ind w:left="540" w:hanging="280"/>
      </w:pPr>
    </w:lvl>
    <w:lvl w:ilvl="1" w:tplc="84F04EE2">
      <w:numFmt w:val="decimal"/>
      <w:lvlText w:val=""/>
      <w:lvlJc w:val="left"/>
    </w:lvl>
    <w:lvl w:ilvl="2" w:tplc="B43041AA">
      <w:numFmt w:val="decimal"/>
      <w:lvlText w:val=""/>
      <w:lvlJc w:val="left"/>
    </w:lvl>
    <w:lvl w:ilvl="3" w:tplc="92461D96">
      <w:numFmt w:val="decimal"/>
      <w:lvlText w:val=""/>
      <w:lvlJc w:val="left"/>
    </w:lvl>
    <w:lvl w:ilvl="4" w:tplc="7B76E21C">
      <w:numFmt w:val="decimal"/>
      <w:lvlText w:val=""/>
      <w:lvlJc w:val="left"/>
    </w:lvl>
    <w:lvl w:ilvl="5" w:tplc="FE0CA278">
      <w:numFmt w:val="decimal"/>
      <w:lvlText w:val=""/>
      <w:lvlJc w:val="left"/>
    </w:lvl>
    <w:lvl w:ilvl="6" w:tplc="59E2C25C">
      <w:numFmt w:val="decimal"/>
      <w:lvlText w:val=""/>
      <w:lvlJc w:val="left"/>
    </w:lvl>
    <w:lvl w:ilvl="7" w:tplc="BA6C7B3C">
      <w:numFmt w:val="decimal"/>
      <w:lvlText w:val=""/>
      <w:lvlJc w:val="left"/>
    </w:lvl>
    <w:lvl w:ilvl="8" w:tplc="0D4C56F0">
      <w:numFmt w:val="decimal"/>
      <w:lvlText w:val=""/>
      <w:lvlJc w:val="left"/>
    </w:lvl>
  </w:abstractNum>
  <w:num w:numId="1" w16cid:durableId="814830729">
    <w:abstractNumId w:val="0"/>
    <w:lvlOverride w:ilvl="0">
      <w:startOverride w:val="1"/>
    </w:lvlOverride>
  </w:num>
  <w:num w:numId="2" w16cid:durableId="12883147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A83"/>
    <w:rsid w:val="00105A83"/>
    <w:rsid w:val="001E3EF0"/>
    <w:rsid w:val="00382433"/>
    <w:rsid w:val="00397EA3"/>
    <w:rsid w:val="00496158"/>
    <w:rsid w:val="004B5C28"/>
    <w:rsid w:val="005929B2"/>
    <w:rsid w:val="00996013"/>
    <w:rsid w:val="00DC6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FF52E8"/>
  <w15:docId w15:val="{97B60177-2573-7A4F-8CDC-C82EFDEF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Georgia" w:hAnsi="Georgia" w:cs="Georgi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15</Pages>
  <Words>4125</Words>
  <Characters>23518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The Robots Are Coming</vt:lpstr>
    </vt:vector>
  </TitlesOfParts>
  <Company/>
  <LinksUpToDate>false</LinksUpToDate>
  <CharactersWithSpaces>27588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Robots Are Coming</dc:title>
  <dc:creator>Generalists Guild</dc:creator>
  <dc:description>A position paper on complexity skills</dc:description>
  <cp:lastModifiedBy>Isaiah McPeak</cp:lastModifiedBy>
  <cp:revision>6</cp:revision>
  <dcterms:created xsi:type="dcterms:W3CDTF">2026-04-29T17:18:00Z</dcterms:created>
  <dcterms:modified xsi:type="dcterms:W3CDTF">2026-05-04T01:19:00Z</dcterms:modified>
</cp:coreProperties>
</file>